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F1F18" w14:textId="2CFF7028" w:rsidR="00CC0DDA" w:rsidRPr="0017749D" w:rsidRDefault="00CC0DDA" w:rsidP="008A65A2">
      <w:pPr>
        <w:rPr>
          <w:bCs/>
          <w:i/>
          <w:sz w:val="18"/>
          <w:szCs w:val="18"/>
          <w:lang w:bidi="pl-PL"/>
        </w:rPr>
      </w:pPr>
      <w:r w:rsidRPr="0017749D">
        <w:rPr>
          <w:lang w:bidi="pl-PL"/>
        </w:rPr>
        <w:t xml:space="preserve">Załącznik nr </w:t>
      </w:r>
      <w:r w:rsidR="004D3750">
        <w:rPr>
          <w:lang w:bidi="pl-PL"/>
        </w:rPr>
        <w:t>18</w:t>
      </w:r>
      <w:r w:rsidR="00C66150">
        <w:rPr>
          <w:lang w:bidi="pl-PL"/>
        </w:rPr>
        <w:t xml:space="preserve"> </w:t>
      </w:r>
      <w:r w:rsidRPr="0017749D">
        <w:rPr>
          <w:lang w:bidi="pl-PL"/>
        </w:rPr>
        <w:t xml:space="preserve">do Instrukcji kredytowania osób fizycznych w ramach bankowości detalicznej w Banku </w:t>
      </w:r>
      <w:r w:rsidR="004D3750">
        <w:rPr>
          <w:lang w:bidi="pl-PL"/>
        </w:rPr>
        <w:t xml:space="preserve">Spółdzielczym w Pawłowicach </w:t>
      </w:r>
    </w:p>
    <w:p w14:paraId="49CF7074" w14:textId="7A5A678D" w:rsidR="00922FEF" w:rsidRPr="005B7E1E" w:rsidRDefault="008905BA" w:rsidP="005B7E1E">
      <w:pPr>
        <w:pStyle w:val="Nagwek1"/>
      </w:pPr>
      <w:r w:rsidRPr="005B7E1E">
        <w:t>Informacje ogólne dotyczące umowy kredytu hipotecznego</w:t>
      </w:r>
    </w:p>
    <w:p w14:paraId="02824FB1" w14:textId="71D2351A" w:rsidR="00643D17" w:rsidRPr="0017749D" w:rsidRDefault="003931A3" w:rsidP="005B7E1E">
      <w:pPr>
        <w:pStyle w:val="Nagwek2"/>
        <w:rPr>
          <w:rFonts w:asciiTheme="minorHAnsi" w:hAnsiTheme="minorHAnsi"/>
          <w:lang w:bidi="pl-PL"/>
        </w:rPr>
      </w:pPr>
      <w:r>
        <w:t xml:space="preserve">1. </w:t>
      </w:r>
      <w:r w:rsidR="00224B90" w:rsidRPr="00922FEF">
        <w:t>Firma (nazwa), siedziba (miejsce zamieszkania) i adres podmiotu publikującego informację</w:t>
      </w:r>
      <w:r w:rsidR="00555F30">
        <w:t>:</w:t>
      </w:r>
    </w:p>
    <w:p w14:paraId="31EFD3B5" w14:textId="6DD72F71" w:rsidR="00585D92" w:rsidRPr="00715E8A" w:rsidRDefault="00585D92" w:rsidP="003931A3">
      <w:pPr>
        <w:pStyle w:val="Akapitzlist"/>
        <w:keepNext/>
        <w:ind w:left="0"/>
        <w:rPr>
          <w:rFonts w:asciiTheme="minorHAnsi" w:hAnsiTheme="minorHAnsi" w:cstheme="minorHAnsi"/>
          <w:b/>
          <w:szCs w:val="28"/>
          <w:lang w:bidi="pl-PL"/>
        </w:rPr>
      </w:pPr>
      <w:r w:rsidRPr="00715E8A">
        <w:rPr>
          <w:rFonts w:asciiTheme="minorHAnsi" w:hAnsiTheme="minorHAnsi" w:cstheme="minorHAnsi"/>
          <w:b/>
          <w:szCs w:val="28"/>
          <w:lang w:bidi="pl-PL"/>
        </w:rPr>
        <w:t>Bank Spółdzielcz</w:t>
      </w:r>
      <w:r w:rsidR="004D3750">
        <w:rPr>
          <w:rFonts w:asciiTheme="minorHAnsi" w:hAnsiTheme="minorHAnsi" w:cstheme="minorHAnsi"/>
          <w:b/>
          <w:szCs w:val="28"/>
          <w:lang w:bidi="pl-PL"/>
        </w:rPr>
        <w:t xml:space="preserve">y w Pawłowicach </w:t>
      </w:r>
    </w:p>
    <w:p w14:paraId="58999727" w14:textId="6501707B" w:rsidR="00585D92" w:rsidRPr="00715E8A" w:rsidRDefault="004D3750" w:rsidP="003931A3">
      <w:pPr>
        <w:pStyle w:val="Akapitzlist"/>
        <w:keepNext/>
        <w:ind w:left="0"/>
        <w:rPr>
          <w:rFonts w:asciiTheme="minorHAnsi" w:hAnsiTheme="minorHAnsi" w:cstheme="minorHAnsi"/>
          <w:b/>
          <w:szCs w:val="28"/>
          <w:lang w:bidi="pl-PL"/>
        </w:rPr>
      </w:pPr>
      <w:r>
        <w:rPr>
          <w:rFonts w:asciiTheme="minorHAnsi" w:hAnsiTheme="minorHAnsi" w:cstheme="minorHAnsi"/>
          <w:b/>
          <w:szCs w:val="28"/>
          <w:lang w:bidi="pl-PL"/>
        </w:rPr>
        <w:t>u</w:t>
      </w:r>
      <w:r w:rsidR="00585D92" w:rsidRPr="00715E8A">
        <w:rPr>
          <w:rFonts w:asciiTheme="minorHAnsi" w:hAnsiTheme="minorHAnsi" w:cstheme="minorHAnsi"/>
          <w:b/>
          <w:szCs w:val="28"/>
          <w:lang w:bidi="pl-PL"/>
        </w:rPr>
        <w:t xml:space="preserve">l. </w:t>
      </w:r>
      <w:r>
        <w:rPr>
          <w:rFonts w:asciiTheme="minorHAnsi" w:hAnsiTheme="minorHAnsi" w:cstheme="minorHAnsi"/>
          <w:b/>
          <w:szCs w:val="28"/>
          <w:lang w:bidi="pl-PL"/>
        </w:rPr>
        <w:t>Zjednoczenia 62b</w:t>
      </w:r>
    </w:p>
    <w:p w14:paraId="745CA504" w14:textId="3C3CE53F" w:rsidR="00922FEF" w:rsidRPr="00715E8A" w:rsidRDefault="004D3750" w:rsidP="003931A3">
      <w:pPr>
        <w:pStyle w:val="Akapitzlist"/>
        <w:keepNext/>
        <w:ind w:left="0"/>
        <w:rPr>
          <w:rFonts w:asciiTheme="minorHAnsi" w:hAnsiTheme="minorHAnsi" w:cstheme="minorHAnsi"/>
          <w:b/>
          <w:szCs w:val="28"/>
          <w:lang w:bidi="pl-PL"/>
        </w:rPr>
      </w:pPr>
      <w:r>
        <w:rPr>
          <w:rFonts w:asciiTheme="minorHAnsi" w:hAnsiTheme="minorHAnsi" w:cstheme="minorHAnsi"/>
          <w:b/>
          <w:szCs w:val="28"/>
          <w:lang w:bidi="pl-PL"/>
        </w:rPr>
        <w:t>43-250 Pawłowice</w:t>
      </w:r>
    </w:p>
    <w:p w14:paraId="2133924D" w14:textId="4E5A91FA" w:rsidR="00585D92" w:rsidRPr="00B53261" w:rsidRDefault="003931A3" w:rsidP="005B7E1E">
      <w:pPr>
        <w:pStyle w:val="Nagwek2"/>
      </w:pPr>
      <w:r>
        <w:t xml:space="preserve">2. </w:t>
      </w:r>
      <w:r w:rsidR="00CF0CE8" w:rsidRPr="00922FEF">
        <w:t>Cele</w:t>
      </w:r>
      <w:r w:rsidR="00CF0CE8" w:rsidRPr="003C48AC">
        <w:t xml:space="preserve">, </w:t>
      </w:r>
      <w:r w:rsidR="00CF0CE8" w:rsidRPr="00922FEF">
        <w:t>na które</w:t>
      </w:r>
      <w:r w:rsidR="00CF0CE8">
        <w:t xml:space="preserve"> możesz wykorzystać kredyt</w:t>
      </w:r>
      <w:r w:rsidR="00CF0CE8" w:rsidRPr="00922FEF">
        <w:t>:</w:t>
      </w:r>
    </w:p>
    <w:p w14:paraId="6E3888ED" w14:textId="387683E8" w:rsidR="00B53261" w:rsidRPr="00786385" w:rsidRDefault="00B53261" w:rsidP="002E6634">
      <w:pPr>
        <w:pStyle w:val="Nagwek3"/>
        <w:rPr>
          <w:lang w:bidi="pl-PL"/>
        </w:rPr>
      </w:pPr>
      <w:r w:rsidRPr="00786385">
        <w:rPr>
          <w:lang w:bidi="pl-PL"/>
        </w:rPr>
        <w:t xml:space="preserve">Kredyt mieszkaniowy </w:t>
      </w:r>
    </w:p>
    <w:p w14:paraId="09E9E76F" w14:textId="093FB2D7" w:rsidR="00B53261" w:rsidRPr="007C4D60" w:rsidRDefault="00B53261" w:rsidP="00155E24">
      <w:pPr>
        <w:pStyle w:val="Nagwek"/>
        <w:tabs>
          <w:tab w:val="center" w:pos="273"/>
        </w:tabs>
        <w:rPr>
          <w:rFonts w:asciiTheme="minorHAnsi" w:hAnsiTheme="minorHAnsi" w:cstheme="minorHAnsi"/>
          <w:szCs w:val="22"/>
        </w:rPr>
      </w:pPr>
      <w:r w:rsidRPr="007C4D60">
        <w:rPr>
          <w:rFonts w:asciiTheme="minorHAnsi" w:hAnsiTheme="minorHAnsi" w:cstheme="minorHAnsi"/>
          <w:szCs w:val="22"/>
        </w:rPr>
        <w:t xml:space="preserve">Kredyt </w:t>
      </w:r>
      <w:r w:rsidR="004D3750">
        <w:rPr>
          <w:rFonts w:asciiTheme="minorHAnsi" w:hAnsiTheme="minorHAnsi" w:cstheme="minorHAnsi"/>
          <w:szCs w:val="22"/>
        </w:rPr>
        <w:t>mieszkaniowy</w:t>
      </w:r>
      <w:r w:rsidRPr="007C4D60">
        <w:rPr>
          <w:rFonts w:asciiTheme="minorHAnsi" w:hAnsiTheme="minorHAnsi" w:cstheme="minorHAnsi"/>
          <w:szCs w:val="22"/>
        </w:rPr>
        <w:t xml:space="preserve"> możesz przeznaczyć na:</w:t>
      </w:r>
    </w:p>
    <w:p w14:paraId="5034B424" w14:textId="37BC14AD" w:rsidR="00B81487" w:rsidRPr="00B81487" w:rsidRDefault="00B81487" w:rsidP="008B0FB3">
      <w:pPr>
        <w:pStyle w:val="Lista2"/>
      </w:pPr>
      <w:r w:rsidRPr="00B81487">
        <w:t>zakup działki budowlanej;</w:t>
      </w:r>
    </w:p>
    <w:p w14:paraId="10EF9908" w14:textId="77777777" w:rsidR="00B81487" w:rsidRPr="00B81487" w:rsidRDefault="00B81487" w:rsidP="008B0FB3">
      <w:pPr>
        <w:pStyle w:val="Lista2"/>
      </w:pPr>
      <w:r w:rsidRPr="00B81487">
        <w:t>zakup lokalu mieszkalnego lub domu jednorodzinnego;</w:t>
      </w:r>
    </w:p>
    <w:p w14:paraId="52CE741D" w14:textId="77777777" w:rsidR="00B81487" w:rsidRPr="00B81487" w:rsidRDefault="00B81487" w:rsidP="008B0FB3">
      <w:pPr>
        <w:pStyle w:val="Lista2"/>
      </w:pPr>
      <w:r w:rsidRPr="00B81487">
        <w:t>nabycie spółdzielczego własnościowego prawa do lokalu mieszkalnego;</w:t>
      </w:r>
    </w:p>
    <w:p w14:paraId="55495CD1" w14:textId="77777777" w:rsidR="00B81487" w:rsidRPr="00B81487" w:rsidRDefault="00B81487" w:rsidP="008B0FB3">
      <w:pPr>
        <w:pStyle w:val="Lista2"/>
      </w:pPr>
      <w:r w:rsidRPr="00B81487">
        <w:t>nabycie własnościowego prawa do domu jednorodzinnego (wybudowanego) w spółdzielni mieszkaniowej;</w:t>
      </w:r>
    </w:p>
    <w:p w14:paraId="7A7AA76C" w14:textId="0B8152E2" w:rsidR="00B81487" w:rsidRPr="00B81487" w:rsidRDefault="00B81487" w:rsidP="008B0FB3">
      <w:pPr>
        <w:pStyle w:val="Lista2"/>
      </w:pPr>
      <w:r w:rsidRPr="00B81487">
        <w:t>przekształcenie lokatorskiego spółdzielczego prawa do lokalu mieszkalnego lub spółdzielczego własnościowego prawa do lokalu mieszkalnego w prawo odrębnej własności;</w:t>
      </w:r>
    </w:p>
    <w:p w14:paraId="4E75D0D8" w14:textId="77777777" w:rsidR="00B81487" w:rsidRPr="00B81487" w:rsidRDefault="00B81487" w:rsidP="008B0FB3">
      <w:pPr>
        <w:pStyle w:val="Lista2"/>
      </w:pPr>
      <w:r w:rsidRPr="00B81487">
        <w:t>wykup mieszkania komunalnego lub zakładowego;</w:t>
      </w:r>
    </w:p>
    <w:p w14:paraId="18D9DCFE" w14:textId="0B931EAA" w:rsidR="00B81487" w:rsidRPr="00B81487" w:rsidRDefault="00B81487" w:rsidP="008B0FB3">
      <w:pPr>
        <w:pStyle w:val="Lista2"/>
      </w:pPr>
      <w:r w:rsidRPr="00B81487">
        <w:t xml:space="preserve">spłatę zadłużenia z tytułu innego kredytu mieszkaniowego z innego banku, pod warunkiem, iż kredyt udzielony był na cele zgodne z postanowieniami Instrukcji ale z  zastrzeżeniem, że kredyt o zmiennym oprocentowaniu nie może być przeznaczony na refinansowanie kredytów </w:t>
      </w:r>
      <w:r w:rsidRPr="00B81487">
        <w:br/>
        <w:t>o stałym/ okresowo - stałym oprocentowaniu;</w:t>
      </w:r>
    </w:p>
    <w:p w14:paraId="78FFACAD" w14:textId="77777777" w:rsidR="00B81487" w:rsidRPr="00B81487" w:rsidRDefault="00B81487" w:rsidP="008B0FB3">
      <w:pPr>
        <w:pStyle w:val="Lista2"/>
      </w:pPr>
      <w:r w:rsidRPr="00B81487">
        <w:t>inwestycje mieszkaniowe realizowane przez Kredytobiorcę sposobem gospodarczym:</w:t>
      </w:r>
    </w:p>
    <w:p w14:paraId="03904FBA" w14:textId="2C03D40D" w:rsidR="00B81487" w:rsidRPr="00B81487" w:rsidRDefault="00B81487" w:rsidP="00E42606">
      <w:pPr>
        <w:pStyle w:val="Lista3"/>
      </w:pPr>
      <w:r w:rsidRPr="00B81487">
        <w:t>budowa, dokończenie budowy, rozbudowa, przebudowa, wykończenie i wyposażenie domu jednorodzinnego,</w:t>
      </w:r>
    </w:p>
    <w:p w14:paraId="524F552E" w14:textId="1DB6451B" w:rsidR="00B81487" w:rsidRPr="00B81487" w:rsidRDefault="00B81487" w:rsidP="00E42606">
      <w:pPr>
        <w:pStyle w:val="Lista3"/>
      </w:pPr>
      <w:r w:rsidRPr="00B81487">
        <w:t>generalny remont i modernizacja domu jednorodzinnego lub lokalu mieszkalnego, z wyjątkiem bieżących konserwacji i remontów,</w:t>
      </w:r>
    </w:p>
    <w:p w14:paraId="4883B1E8" w14:textId="06296612" w:rsidR="00B81487" w:rsidRPr="00B81487" w:rsidRDefault="00B81487" w:rsidP="00E42606">
      <w:pPr>
        <w:pStyle w:val="Lista3"/>
      </w:pPr>
      <w:bookmarkStart w:id="0" w:name="_Hlk40976872"/>
      <w:r w:rsidRPr="00B81487">
        <w:t>wykonanie infrastruktury i małej architektury wokół domu</w:t>
      </w:r>
    </w:p>
    <w:bookmarkEnd w:id="0"/>
    <w:p w14:paraId="7F4CF635" w14:textId="06F1B9C2" w:rsidR="00B81487" w:rsidRPr="00B81487" w:rsidRDefault="00B81487" w:rsidP="00E42606">
      <w:pPr>
        <w:pStyle w:val="Lista3"/>
      </w:pPr>
      <w:r w:rsidRPr="00B81487">
        <w:t>zakup działki gruntu z rozpoczętą budową;</w:t>
      </w:r>
    </w:p>
    <w:p w14:paraId="468E42CB" w14:textId="77777777" w:rsidR="00B81487" w:rsidRPr="00B81487" w:rsidRDefault="00B81487" w:rsidP="008B0FB3">
      <w:pPr>
        <w:pStyle w:val="Lista2"/>
      </w:pPr>
      <w:r w:rsidRPr="00B81487">
        <w:t>wykończenie mieszkania zakupionego na rynku pierwotnym;</w:t>
      </w:r>
    </w:p>
    <w:p w14:paraId="5AA5432E" w14:textId="77777777" w:rsidR="00B81487" w:rsidRPr="00B81487" w:rsidRDefault="00B81487" w:rsidP="008B0FB3">
      <w:pPr>
        <w:pStyle w:val="Lista2"/>
      </w:pPr>
      <w:r w:rsidRPr="00B81487">
        <w:t>remont mieszkania zakupionego na rynku wtórnym;</w:t>
      </w:r>
    </w:p>
    <w:p w14:paraId="110F28F6" w14:textId="77777777" w:rsidR="00B81487" w:rsidRPr="00B81487" w:rsidRDefault="00B81487" w:rsidP="008B0FB3">
      <w:pPr>
        <w:pStyle w:val="Lista2"/>
      </w:pPr>
      <w:r w:rsidRPr="00B81487">
        <w:t>inwestycje mieszkaniowe realizowane dla Kredytobiorcy przez inwestora zastępczego:</w:t>
      </w:r>
    </w:p>
    <w:p w14:paraId="0DA31267" w14:textId="0BB43330" w:rsidR="00B81487" w:rsidRPr="00B81487" w:rsidRDefault="00B81487" w:rsidP="00E42606">
      <w:pPr>
        <w:pStyle w:val="Lista3"/>
      </w:pPr>
      <w:r w:rsidRPr="00B81487">
        <w:t xml:space="preserve">budowa, dokończenie budowy, rozbudowa, przebudowa, wykończenie i wyposażenie domu jednorodzinnego lub lokalu mieszkalnego, </w:t>
      </w:r>
    </w:p>
    <w:p w14:paraId="29BAF3DF" w14:textId="093B698B" w:rsidR="00B81487" w:rsidRPr="00B81487" w:rsidRDefault="00B81487" w:rsidP="00E42606">
      <w:pPr>
        <w:pStyle w:val="Lista3"/>
      </w:pPr>
      <w:r w:rsidRPr="00B81487">
        <w:t>generalny remont i modernizacja domu</w:t>
      </w:r>
      <w:r>
        <w:t xml:space="preserve"> </w:t>
      </w:r>
      <w:r w:rsidRPr="00B81487">
        <w:t xml:space="preserve">jednorodzinnego lub lokalu mieszkalnego, z wyjątkiem   </w:t>
      </w:r>
    </w:p>
    <w:p w14:paraId="6E72254E" w14:textId="6A35BBCC" w:rsidR="00B81487" w:rsidRPr="00B81487" w:rsidRDefault="00B81487" w:rsidP="008B0FB3">
      <w:pPr>
        <w:pStyle w:val="Lista2"/>
      </w:pPr>
      <w:r w:rsidRPr="00B81487">
        <w:t>bieżących konserwacji i remontów;</w:t>
      </w:r>
    </w:p>
    <w:p w14:paraId="2C0E1B05" w14:textId="7CDD41A8" w:rsidR="00B81487" w:rsidRPr="00B81487" w:rsidRDefault="00B81487" w:rsidP="008B0FB3">
      <w:pPr>
        <w:pStyle w:val="Lista2"/>
      </w:pPr>
      <w:r w:rsidRPr="00B81487">
        <w:t xml:space="preserve">zakup domu, budowę i dokończenie budowy domu w którym dopuszcza się wydzielenie kliku lokali mieszkalnych albo lokalu/i mieszkalnego/nych i lokalu/i użytkowego o powierzchni całkowitej nieprzekraczającej 50% powierzchni całkowitej budynku (inwestycje mieszkaniowe realizowane przez inwestora zastępczego jak również sposobem gospodarczym przez Kredytobiorcę, w tym również lokali niemieszkalnych lub budynków niemieszkalnych funkcjonalnie związanych z realizowaną inwestycją mieszkaniową). </w:t>
      </w:r>
    </w:p>
    <w:p w14:paraId="342F680F" w14:textId="77777777" w:rsidR="00B81487" w:rsidRPr="00B81487" w:rsidRDefault="00B81487" w:rsidP="008B0FB3">
      <w:pPr>
        <w:pStyle w:val="Lista2"/>
      </w:pPr>
      <w:r w:rsidRPr="00B81487">
        <w:t>zakup pomieszczenia przynależnego, miejsca parkingowego lub garażu będącego elementem transakcji finansowanej w ramach kredytu Mieszkaniowego w sytuacji, gdy zabezpieczeniem kredytu będzie dodatkowo lokal mieszkalny lub budynek mieszkalny;</w:t>
      </w:r>
    </w:p>
    <w:p w14:paraId="19B7C7BE" w14:textId="04824FAF" w:rsidR="00B81487" w:rsidRPr="00B81487" w:rsidRDefault="00B81487" w:rsidP="008B0FB3">
      <w:pPr>
        <w:pStyle w:val="Lista2"/>
      </w:pPr>
      <w:r w:rsidRPr="00B81487">
        <w:t xml:space="preserve">refinansowanie kosztów nabycia poniesionych przez Kredytobiorcę  na cele mieszkaniowe, o których mowa </w:t>
      </w:r>
      <w:r w:rsidRPr="00B81487">
        <w:br/>
        <w:t>w pkt. 1-6 oraz 9-10, jeżeli zostały one poniesione przez Kredytobiorcę maksymalnie do 12 miesięcy od daty podpisania aktu notarialnego przenoszącego własność na Kredytobiorcę lub na cele mieszkaniowe, o których mowa w pkt. 8, do 12 miesięcy od podpisania umowy kredytowej;</w:t>
      </w:r>
    </w:p>
    <w:p w14:paraId="75E8B0D0" w14:textId="16379616" w:rsidR="00B81487" w:rsidRDefault="00B81487" w:rsidP="008B0FB3">
      <w:pPr>
        <w:pStyle w:val="Lista2"/>
      </w:pPr>
      <w:r w:rsidRPr="00B81487">
        <w:t xml:space="preserve">refinansowanie kosztów poniesionych na cele, o których mowa w pkt. 1-6 oraz 8-10, w szczególności: kosztów prowizji agencji nieruchomości, notariusza oraz opłat sądowych, wpłat dokonanych z tytułu umowy </w:t>
      </w:r>
      <w:r w:rsidRPr="00B81487">
        <w:lastRenderedPageBreak/>
        <w:t>przedwstępnej sprzedaży lokalu mieszkalnego/domu jednorodzinnego lub aktu przenoszącego własność na Kredytobiorcę.</w:t>
      </w:r>
    </w:p>
    <w:p w14:paraId="257CBBA1" w14:textId="3EC03636" w:rsidR="00B53261" w:rsidRPr="0017749D" w:rsidRDefault="00B53261" w:rsidP="002E6634">
      <w:pPr>
        <w:pStyle w:val="Nagwek3"/>
        <w:rPr>
          <w:lang w:bidi="pl-PL"/>
        </w:rPr>
      </w:pPr>
      <w:r w:rsidRPr="0017749D">
        <w:rPr>
          <w:lang w:bidi="pl-PL"/>
        </w:rPr>
        <w:t>Kredyt Hipoteczny</w:t>
      </w:r>
    </w:p>
    <w:p w14:paraId="7A2A00A8" w14:textId="4A260C12" w:rsidR="00B53261" w:rsidRPr="00B1052C" w:rsidRDefault="00B53261" w:rsidP="00567314">
      <w:pPr>
        <w:keepNext/>
        <w:rPr>
          <w:rFonts w:asciiTheme="minorHAnsi" w:hAnsiTheme="minorHAnsi" w:cstheme="minorHAnsi"/>
          <w:b/>
          <w:szCs w:val="22"/>
        </w:rPr>
      </w:pPr>
      <w:r w:rsidRPr="00B1052C">
        <w:rPr>
          <w:rFonts w:asciiTheme="minorHAnsi" w:hAnsiTheme="minorHAnsi" w:cstheme="minorHAnsi"/>
          <w:szCs w:val="22"/>
        </w:rPr>
        <w:t>Kredyt możesz przeznaczyć na dowolny cel</w:t>
      </w:r>
      <w:r w:rsidR="0013038C">
        <w:rPr>
          <w:rFonts w:asciiTheme="minorHAnsi" w:hAnsiTheme="minorHAnsi" w:cstheme="minorHAnsi"/>
          <w:szCs w:val="22"/>
        </w:rPr>
        <w:t>.</w:t>
      </w:r>
    </w:p>
    <w:p w14:paraId="589E62B7" w14:textId="77777777" w:rsidR="00CA7696" w:rsidRPr="00CA7696" w:rsidRDefault="00CA7696" w:rsidP="00F44DDC">
      <w:pPr>
        <w:keepNext/>
        <w:spacing w:before="120"/>
        <w:rPr>
          <w:rFonts w:asciiTheme="minorHAnsi" w:hAnsiTheme="minorHAnsi" w:cstheme="minorHAnsi"/>
          <w:b/>
          <w:bCs/>
          <w:szCs w:val="22"/>
        </w:rPr>
      </w:pPr>
      <w:r w:rsidRPr="00CA7696">
        <w:rPr>
          <w:rFonts w:asciiTheme="minorHAnsi" w:hAnsiTheme="minorHAnsi" w:cstheme="minorHAnsi"/>
          <w:b/>
          <w:bCs/>
          <w:szCs w:val="22"/>
        </w:rPr>
        <w:t>Ważne:</w:t>
      </w:r>
    </w:p>
    <w:p w14:paraId="35EE209E" w14:textId="57B1079C" w:rsidR="00F74A66" w:rsidRPr="0007047A" w:rsidRDefault="00CA7696" w:rsidP="0007047A">
      <w:pPr>
        <w:keepNext/>
        <w:rPr>
          <w:rFonts w:asciiTheme="minorHAnsi" w:hAnsiTheme="minorHAnsi" w:cstheme="minorHAnsi"/>
          <w:szCs w:val="22"/>
        </w:rPr>
      </w:pPr>
      <w:r w:rsidRPr="00B1052C">
        <w:rPr>
          <w:rFonts w:asciiTheme="minorHAnsi" w:hAnsiTheme="minorHAnsi" w:cstheme="minorHAnsi"/>
          <w:szCs w:val="22"/>
        </w:rPr>
        <w:t>Mają Państwo możliwość uzyskania na swój wniosek wyjaśnień o wykonanej przez nas ocenie ryzyka i zdolności kredytowej. Wniosek taki</w:t>
      </w:r>
      <w:r w:rsidR="0007047A">
        <w:rPr>
          <w:rFonts w:asciiTheme="minorHAnsi" w:hAnsiTheme="minorHAnsi" w:cstheme="minorHAnsi"/>
          <w:szCs w:val="22"/>
        </w:rPr>
        <w:t xml:space="preserve"> m</w:t>
      </w:r>
      <w:r w:rsidRPr="0007047A">
        <w:rPr>
          <w:rFonts w:asciiTheme="minorHAnsi" w:hAnsiTheme="minorHAnsi" w:cstheme="minorHAnsi"/>
          <w:szCs w:val="22"/>
        </w:rPr>
        <w:t>ogą Państwo złożyć w ciągu roku od zawarcia z nami umowy kredytowej lub jeżeli umowy nie zawarliśmy, w ciągu roku od dnia kiedy przekazaliśmy Państwu informację o odmowie udzielenia kredytu.</w:t>
      </w:r>
    </w:p>
    <w:p w14:paraId="71A10B63" w14:textId="511D7084" w:rsidR="000A31B4" w:rsidRPr="005D0F19" w:rsidRDefault="00422643" w:rsidP="005B7E1E">
      <w:pPr>
        <w:pStyle w:val="Nagwek2"/>
        <w:rPr>
          <w:szCs w:val="22"/>
        </w:rPr>
      </w:pPr>
      <w:r>
        <w:t xml:space="preserve">2. </w:t>
      </w:r>
      <w:r w:rsidR="000A31B4" w:rsidRPr="00276097">
        <w:t xml:space="preserve">Formy zabezpieczenia, w tym wskazanie możliwości, że przedmiot zabezpieczenia może znajdować się w innym niż Rzeczpospolita Polska państwie członkowskim, o ile taka możliwość jest </w:t>
      </w:r>
      <w:r w:rsidR="000A31B4" w:rsidRPr="005D0F19">
        <w:rPr>
          <w:szCs w:val="22"/>
        </w:rPr>
        <w:t>przewidziana:</w:t>
      </w:r>
    </w:p>
    <w:p w14:paraId="554E38E6" w14:textId="5024999F" w:rsidR="00585D92" w:rsidRPr="00EA727D" w:rsidRDefault="00585D92" w:rsidP="00EA727D">
      <w:pPr>
        <w:keepNext/>
        <w:tabs>
          <w:tab w:val="left" w:pos="2010"/>
        </w:tabs>
        <w:rPr>
          <w:rFonts w:asciiTheme="minorHAnsi" w:hAnsiTheme="minorHAnsi" w:cstheme="minorHAnsi"/>
          <w:szCs w:val="22"/>
          <w:lang w:bidi="pl-PL"/>
        </w:rPr>
      </w:pPr>
      <w:r w:rsidRPr="005D0F19">
        <w:rPr>
          <w:rFonts w:asciiTheme="minorHAnsi" w:hAnsiTheme="minorHAnsi" w:cstheme="minorHAnsi"/>
          <w:szCs w:val="22"/>
          <w:lang w:bidi="pl-PL"/>
        </w:rPr>
        <w:t>Prawne zabezpieczenie spłaty kredytu</w:t>
      </w:r>
      <w:r w:rsidR="00D40F28" w:rsidRPr="005D0F19">
        <w:rPr>
          <w:rFonts w:asciiTheme="minorHAnsi" w:hAnsiTheme="minorHAnsi" w:cstheme="minorHAnsi"/>
          <w:szCs w:val="22"/>
          <w:lang w:bidi="pl-PL"/>
        </w:rPr>
        <w:t xml:space="preserve"> jakich wymagamy</w:t>
      </w:r>
      <w:r w:rsidRPr="005D0F19">
        <w:rPr>
          <w:rFonts w:asciiTheme="minorHAnsi" w:hAnsiTheme="minorHAnsi" w:cstheme="minorHAnsi"/>
          <w:szCs w:val="22"/>
          <w:lang w:bidi="pl-PL"/>
        </w:rPr>
        <w:t>:</w:t>
      </w:r>
    </w:p>
    <w:p w14:paraId="34E9AF04" w14:textId="5C35BDE1" w:rsidR="007D7FE1" w:rsidRPr="005D0F19" w:rsidRDefault="00585D92" w:rsidP="008B0FB3">
      <w:pPr>
        <w:pStyle w:val="Lista2"/>
        <w:numPr>
          <w:ilvl w:val="1"/>
          <w:numId w:val="32"/>
        </w:numPr>
        <w:rPr>
          <w:lang w:bidi="pl-PL"/>
        </w:rPr>
      </w:pPr>
      <w:r w:rsidRPr="005D0F19">
        <w:rPr>
          <w:lang w:bidi="pl-PL"/>
        </w:rPr>
        <w:t xml:space="preserve">hipoteka ustanawiana na rzecz Banku w księdze wieczystej prowadzonej dla nieruchomości, stanowiącej przedmiot zabezpieczenia spłaty kredytu. </w:t>
      </w:r>
      <w:r w:rsidR="003C117C" w:rsidRPr="005D0F19">
        <w:rPr>
          <w:lang w:bidi="pl-PL"/>
        </w:rPr>
        <w:t xml:space="preserve">Przedmiot zabezpieczenia spłaty kredytu </w:t>
      </w:r>
      <w:r w:rsidRPr="005D0F19">
        <w:rPr>
          <w:lang w:bidi="pl-PL"/>
        </w:rPr>
        <w:t xml:space="preserve">musi stanowić nieruchomość, na zakup lub zabudowę, której Bank udziela kredytu położonej na terenie Rzeczypospolitej </w:t>
      </w:r>
      <w:r w:rsidR="00B534E9" w:rsidRPr="005D0F19">
        <w:rPr>
          <w:lang w:bidi="pl-PL"/>
        </w:rPr>
        <w:t>P</w:t>
      </w:r>
      <w:r w:rsidRPr="005D0F19">
        <w:rPr>
          <w:lang w:bidi="pl-PL"/>
        </w:rPr>
        <w:t>olskiej</w:t>
      </w:r>
      <w:r w:rsidR="007D7FE1" w:rsidRPr="005D0F19">
        <w:rPr>
          <w:lang w:bidi="pl-PL"/>
        </w:rPr>
        <w:t>. Nieruchomość, na której ustanowiona ma być hipoteka musi stanowić własność bądź współwłasność Kredytobiorcy</w:t>
      </w:r>
      <w:r w:rsidR="00ED0394">
        <w:rPr>
          <w:lang w:bidi="pl-PL"/>
        </w:rPr>
        <w:t>:</w:t>
      </w:r>
    </w:p>
    <w:p w14:paraId="03EBEFAB" w14:textId="010F888B" w:rsidR="007D7FE1" w:rsidRPr="005D0F19" w:rsidRDefault="007D7FE1" w:rsidP="00E42606">
      <w:pPr>
        <w:pStyle w:val="Lista3"/>
      </w:pPr>
      <w:r w:rsidRPr="005D0F19">
        <w:t>W przypadku, gdy nieruchomość, na której ustanowiona ma być hipoteka, stanowi współwłasność, do ustanowienia hipoteki potrzebna jest zgoda wszystkich współwłaścicieli.</w:t>
      </w:r>
    </w:p>
    <w:p w14:paraId="0D5623FA" w14:textId="77777777" w:rsidR="007D7FE1" w:rsidRPr="005D0F19" w:rsidRDefault="007D7FE1" w:rsidP="00E42606">
      <w:pPr>
        <w:pStyle w:val="Lista3"/>
      </w:pPr>
      <w:r w:rsidRPr="005D0F19">
        <w:t>W przypadku, gdy nieruchomość, na której ma zostać ustanowiona hipoteka stanowi dom jednorodzinny stanowiący odrębny od gruntu przedmiot własności, hipoteka ustanawiana jest także na prawie użytkowania wieczystego przysługującego Kredytobiorcy</w:t>
      </w:r>
      <w:r w:rsidR="00971E37" w:rsidRPr="005D0F19">
        <w:t>;</w:t>
      </w:r>
    </w:p>
    <w:p w14:paraId="3CAEF1C8" w14:textId="7AE73835" w:rsidR="00585D92" w:rsidRPr="005D0F19" w:rsidRDefault="00585D92" w:rsidP="008B0FB3">
      <w:pPr>
        <w:pStyle w:val="Lista2"/>
        <w:rPr>
          <w:lang w:bidi="pl-PL"/>
        </w:rPr>
      </w:pPr>
      <w:r w:rsidRPr="005D0F19">
        <w:rPr>
          <w:lang w:bidi="pl-PL"/>
        </w:rPr>
        <w:t>cesja praw na rzecz Banku z umow</w:t>
      </w:r>
      <w:r w:rsidR="00531F3A" w:rsidRPr="005D0F19">
        <w:rPr>
          <w:lang w:bidi="pl-PL"/>
        </w:rPr>
        <w:t>y</w:t>
      </w:r>
      <w:r w:rsidR="00C66150" w:rsidRPr="005D0F19">
        <w:rPr>
          <w:lang w:bidi="pl-PL"/>
        </w:rPr>
        <w:t xml:space="preserve"> </w:t>
      </w:r>
      <w:r w:rsidR="00531F3A" w:rsidRPr="005D0F19">
        <w:rPr>
          <w:lang w:bidi="pl-PL"/>
        </w:rPr>
        <w:t xml:space="preserve">ubezpieczenia nieruchomości </w:t>
      </w:r>
      <w:r w:rsidR="003C48AC" w:rsidRPr="005D0F19">
        <w:rPr>
          <w:lang w:bidi="pl-PL"/>
        </w:rPr>
        <w:t xml:space="preserve">Zakładu </w:t>
      </w:r>
      <w:r w:rsidRPr="005D0F19">
        <w:rPr>
          <w:lang w:bidi="pl-PL"/>
        </w:rPr>
        <w:t>U</w:t>
      </w:r>
      <w:r w:rsidR="003C48AC" w:rsidRPr="005D0F19">
        <w:rPr>
          <w:lang w:bidi="pl-PL"/>
        </w:rPr>
        <w:t>bezpieczeń</w:t>
      </w:r>
      <w:r w:rsidRPr="005D0F19">
        <w:rPr>
          <w:lang w:bidi="pl-PL"/>
        </w:rPr>
        <w:t xml:space="preserve"> z</w:t>
      </w:r>
      <w:r w:rsidR="00531F3A" w:rsidRPr="005D0F19">
        <w:rPr>
          <w:lang w:bidi="pl-PL"/>
        </w:rPr>
        <w:t xml:space="preserve"> oferty dostępnej Banku</w:t>
      </w:r>
      <w:r w:rsidRPr="005D0F19">
        <w:rPr>
          <w:lang w:bidi="pl-PL"/>
        </w:rPr>
        <w:t xml:space="preserve"> lub spoza oferty Banku stanowiącej przedmiot zabezpieczenia od ognia i innych zdarzeń losowych;</w:t>
      </w:r>
    </w:p>
    <w:p w14:paraId="05F1BA0A" w14:textId="12BADFDC" w:rsidR="00B81487" w:rsidRDefault="00B81487" w:rsidP="008B0FB3">
      <w:pPr>
        <w:pStyle w:val="Lista2"/>
        <w:rPr>
          <w:lang w:bidi="pl-PL"/>
        </w:rPr>
      </w:pPr>
      <w:r>
        <w:rPr>
          <w:lang w:bidi="pl-PL"/>
        </w:rPr>
        <w:t>weksel in blanco Kredytobiorcy wystawiony na rzecz banku wraz z deklaracją wekslową;</w:t>
      </w:r>
    </w:p>
    <w:p w14:paraId="1E7E55D5" w14:textId="6EEC9A8B" w:rsidR="00585D92" w:rsidRPr="005D0F19" w:rsidRDefault="00585D92" w:rsidP="008B0FB3">
      <w:pPr>
        <w:pStyle w:val="Lista2"/>
        <w:rPr>
          <w:lang w:bidi="pl-PL"/>
        </w:rPr>
      </w:pPr>
      <w:r w:rsidRPr="005D0F19">
        <w:rPr>
          <w:lang w:bidi="pl-PL"/>
        </w:rPr>
        <w:t>wskazanie Banku, jako głównego uposażonego do otrzymania świadczenia z polisy ubezpiecze</w:t>
      </w:r>
      <w:r w:rsidR="00531F3A" w:rsidRPr="005D0F19">
        <w:rPr>
          <w:lang w:bidi="pl-PL"/>
        </w:rPr>
        <w:t>nia na życie Kredytobiorcy z Z</w:t>
      </w:r>
      <w:r w:rsidR="003C48AC" w:rsidRPr="005D0F19">
        <w:rPr>
          <w:lang w:bidi="pl-PL"/>
        </w:rPr>
        <w:t xml:space="preserve">akładu </w:t>
      </w:r>
      <w:r w:rsidRPr="005D0F19">
        <w:rPr>
          <w:lang w:bidi="pl-PL"/>
        </w:rPr>
        <w:t>U</w:t>
      </w:r>
      <w:r w:rsidR="003C48AC" w:rsidRPr="005D0F19">
        <w:rPr>
          <w:lang w:bidi="pl-PL"/>
        </w:rPr>
        <w:t>bezpieczeń</w:t>
      </w:r>
      <w:r w:rsidRPr="005D0F19">
        <w:rPr>
          <w:lang w:bidi="pl-PL"/>
        </w:rPr>
        <w:t xml:space="preserve"> z</w:t>
      </w:r>
      <w:r w:rsidR="00531F3A" w:rsidRPr="005D0F19">
        <w:rPr>
          <w:lang w:bidi="pl-PL"/>
        </w:rPr>
        <w:t xml:space="preserve"> oferty dostępnej w Banku</w:t>
      </w:r>
      <w:r w:rsidRPr="005D0F19">
        <w:rPr>
          <w:lang w:bidi="pl-PL"/>
        </w:rPr>
        <w:t xml:space="preserve"> lub spoza oferty Banku, do wysokości zadłużenia wynikającego z zawartej Umowy kredytu;</w:t>
      </w:r>
    </w:p>
    <w:p w14:paraId="6FAF8D7D" w14:textId="77777777" w:rsidR="003255E5" w:rsidRPr="005D0F19" w:rsidRDefault="003255E5" w:rsidP="008B0FB3">
      <w:pPr>
        <w:pStyle w:val="Lista2"/>
        <w:rPr>
          <w:lang w:bidi="pl-PL"/>
        </w:rPr>
      </w:pPr>
      <w:r w:rsidRPr="005D0F19">
        <w:rPr>
          <w:lang w:bidi="pl-PL"/>
        </w:rPr>
        <w:t xml:space="preserve">cesja </w:t>
      </w:r>
      <w:r w:rsidR="00D94D57" w:rsidRPr="005D0F19">
        <w:rPr>
          <w:lang w:bidi="pl-PL"/>
        </w:rPr>
        <w:t xml:space="preserve">praw </w:t>
      </w:r>
      <w:r w:rsidRPr="005D0F19">
        <w:rPr>
          <w:lang w:bidi="pl-PL"/>
        </w:rPr>
        <w:t>na rzecz Banku z umowy zobowiązującej do ustanowienia przeniesienia własności lokalu mieszkalnego/domu jednorodzinnego (w przypadku gdy w transakcji nie funkcjonuje umowa deweloperska lub w przypadku gdy przeniesienie własności następuje po dacie wypłaty kredytu)</w:t>
      </w:r>
      <w:r w:rsidR="00372F30" w:rsidRPr="005D0F19">
        <w:rPr>
          <w:lang w:bidi="pl-PL"/>
        </w:rPr>
        <w:t>;</w:t>
      </w:r>
    </w:p>
    <w:p w14:paraId="3CD3EEB2" w14:textId="77777777" w:rsidR="003255E5" w:rsidRPr="005D0F19" w:rsidRDefault="003255E5" w:rsidP="008B0FB3">
      <w:pPr>
        <w:pStyle w:val="Lista2"/>
        <w:rPr>
          <w:lang w:bidi="pl-PL"/>
        </w:rPr>
      </w:pPr>
      <w:r w:rsidRPr="005D0F19">
        <w:rPr>
          <w:lang w:bidi="pl-PL"/>
        </w:rPr>
        <w:t xml:space="preserve">cesja </w:t>
      </w:r>
      <w:r w:rsidR="00D94D57" w:rsidRPr="005D0F19">
        <w:rPr>
          <w:lang w:bidi="pl-PL"/>
        </w:rPr>
        <w:t xml:space="preserve">praw na rzecz Banku </w:t>
      </w:r>
      <w:r w:rsidRPr="005D0F19">
        <w:rPr>
          <w:lang w:bidi="pl-PL"/>
        </w:rPr>
        <w:t>z umowy deweloperskiej (w przypadku gdy w transakcji funkcjonuje umowa deweloperska lub w przypadku gdy przeniesienie własności następuje po dacie wypłaty kredytu)</w:t>
      </w:r>
      <w:r w:rsidR="00372F30" w:rsidRPr="005D0F19">
        <w:rPr>
          <w:lang w:bidi="pl-PL"/>
        </w:rPr>
        <w:t>;</w:t>
      </w:r>
    </w:p>
    <w:p w14:paraId="2978E6ED" w14:textId="77777777" w:rsidR="003255E5" w:rsidRPr="005D0F19" w:rsidRDefault="003255E5" w:rsidP="008B0FB3">
      <w:pPr>
        <w:pStyle w:val="Lista2"/>
        <w:rPr>
          <w:lang w:bidi="pl-PL"/>
        </w:rPr>
      </w:pPr>
      <w:r w:rsidRPr="005D0F19">
        <w:rPr>
          <w:lang w:bidi="pl-PL"/>
        </w:rPr>
        <w:t xml:space="preserve">cesja </w:t>
      </w:r>
      <w:r w:rsidR="00D94D57" w:rsidRPr="005D0F19">
        <w:rPr>
          <w:lang w:bidi="pl-PL"/>
        </w:rPr>
        <w:t xml:space="preserve">praw na rzecz Banku </w:t>
      </w:r>
      <w:r w:rsidRPr="005D0F19">
        <w:rPr>
          <w:lang w:bidi="pl-PL"/>
        </w:rPr>
        <w:t>z rachunku powierniczego prowadzonego dla inwestycji, (w przypadku transakcji, dla których umowa przewiduje płatności poprzez rachunek powierniczy);</w:t>
      </w:r>
    </w:p>
    <w:p w14:paraId="1E3FD7C9" w14:textId="77777777" w:rsidR="00585D92" w:rsidRPr="005D0F19" w:rsidRDefault="00585D92" w:rsidP="008B0FB3">
      <w:pPr>
        <w:pStyle w:val="Lista2"/>
        <w:rPr>
          <w:lang w:bidi="pl-PL"/>
        </w:rPr>
      </w:pPr>
      <w:r w:rsidRPr="005D0F19">
        <w:rPr>
          <w:lang w:bidi="pl-PL"/>
        </w:rPr>
        <w:t xml:space="preserve">cesja praw </w:t>
      </w:r>
      <w:r w:rsidR="00D94D57" w:rsidRPr="005D0F19">
        <w:rPr>
          <w:lang w:bidi="pl-PL"/>
        </w:rPr>
        <w:t xml:space="preserve">na rzecz Banku </w:t>
      </w:r>
      <w:r w:rsidRPr="005D0F19">
        <w:rPr>
          <w:lang w:bidi="pl-PL"/>
        </w:rPr>
        <w:t xml:space="preserve">z gwarancji bankowej lub gwarancji ubezpieczeniowej w przypadku, gdy inwestor zastępczy zapewnił Kredytobiorcy jedną z tych gwarancji; </w:t>
      </w:r>
    </w:p>
    <w:p w14:paraId="1245EAA7" w14:textId="05918B3A" w:rsidR="003A1D8F" w:rsidRPr="005D0F19" w:rsidRDefault="00585D92" w:rsidP="008B0FB3">
      <w:pPr>
        <w:pStyle w:val="Lista2"/>
        <w:rPr>
          <w:lang w:bidi="pl-PL"/>
        </w:rPr>
      </w:pPr>
      <w:r w:rsidRPr="005D0F19">
        <w:rPr>
          <w:lang w:bidi="pl-PL"/>
        </w:rPr>
        <w:t>pełnomocnictwo do rachunku oszczędnościowo-rozliczeniowego prowadzonego przez Bank dla Kredytobiorcy, o ile Kredytobiorca wskaże we</w:t>
      </w:r>
      <w:r w:rsidR="00C66150" w:rsidRPr="005D0F19">
        <w:rPr>
          <w:lang w:bidi="pl-PL"/>
        </w:rPr>
        <w:t xml:space="preserve"> </w:t>
      </w:r>
      <w:r w:rsidRPr="005D0F19">
        <w:rPr>
          <w:lang w:bidi="pl-PL"/>
        </w:rPr>
        <w:t>wniosku o kredyt, że spłata kredytu oraz pobieranie opłat i prowizji związanych z postanowieniami umowy kredytowej będzie odbywać się z w/w rachunku</w:t>
      </w:r>
      <w:r w:rsidR="00971E37" w:rsidRPr="005D0F19">
        <w:rPr>
          <w:lang w:bidi="pl-PL"/>
        </w:rPr>
        <w:t>;</w:t>
      </w:r>
    </w:p>
    <w:p w14:paraId="368A0AB2" w14:textId="339342E2" w:rsidR="00214602" w:rsidRPr="00CE153F" w:rsidRDefault="00C64EC2" w:rsidP="005B7E1E">
      <w:pPr>
        <w:pStyle w:val="Nagwek2"/>
      </w:pPr>
      <w:r>
        <w:t xml:space="preserve">3. </w:t>
      </w:r>
      <w:r w:rsidR="002B0BD1" w:rsidRPr="002B0BD1">
        <w:t>Okres, na jaki może być zawarta umowa o kredyt hipoteczny</w:t>
      </w:r>
    </w:p>
    <w:tbl>
      <w:tblPr>
        <w:tblStyle w:val="Tabela-Siatka"/>
        <w:tblW w:w="7436" w:type="dxa"/>
        <w:tblInd w:w="-10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ook w:val="0620" w:firstRow="1" w:lastRow="0" w:firstColumn="0" w:lastColumn="0" w:noHBand="1" w:noVBand="1"/>
        <w:tblCaption w:val="Okres, na jaki może być zawarta umowa o kredyt hipoteczny"/>
      </w:tblPr>
      <w:tblGrid>
        <w:gridCol w:w="4375"/>
        <w:gridCol w:w="3061"/>
      </w:tblGrid>
      <w:tr w:rsidR="00CA0D38" w:rsidRPr="00AB5B88" w14:paraId="0A274048" w14:textId="77777777" w:rsidTr="00CA0D38">
        <w:trPr>
          <w:cantSplit/>
          <w:tblHeader/>
        </w:trPr>
        <w:tc>
          <w:tcPr>
            <w:tcW w:w="4375" w:type="dxa"/>
            <w:shd w:val="clear" w:color="auto" w:fill="D9D9D9" w:themeFill="background1" w:themeFillShade="D9"/>
            <w:vAlign w:val="center"/>
          </w:tcPr>
          <w:p w14:paraId="68C911A6" w14:textId="30EF989F" w:rsidR="00CA0D38" w:rsidRPr="00AB5B88" w:rsidRDefault="00CA0D38" w:rsidP="007034F9">
            <w:pPr>
              <w:pStyle w:val="Nagwektabeli"/>
            </w:pPr>
            <w:r w:rsidRPr="00AB5B88">
              <w:t xml:space="preserve">Kredyt mieszkaniowy </w:t>
            </w:r>
          </w:p>
        </w:tc>
        <w:tc>
          <w:tcPr>
            <w:tcW w:w="3061" w:type="dxa"/>
            <w:shd w:val="clear" w:color="auto" w:fill="D9D9D9" w:themeFill="background1" w:themeFillShade="D9"/>
            <w:vAlign w:val="center"/>
          </w:tcPr>
          <w:p w14:paraId="04B6F5FC" w14:textId="760ED963" w:rsidR="00CA0D38" w:rsidRPr="00AB5B88" w:rsidRDefault="00CA0D38" w:rsidP="007034F9">
            <w:pPr>
              <w:pStyle w:val="Nagwektabeli"/>
            </w:pPr>
            <w:r w:rsidRPr="00AB5B88">
              <w:t>Kredyt Hipoteczny</w:t>
            </w:r>
          </w:p>
        </w:tc>
      </w:tr>
      <w:tr w:rsidR="00CA0D38" w:rsidRPr="00757F29" w14:paraId="2F365992" w14:textId="77777777" w:rsidTr="00CA0D38">
        <w:trPr>
          <w:cantSplit/>
          <w:trHeight w:val="1498"/>
          <w:tblHeader/>
        </w:trPr>
        <w:tc>
          <w:tcPr>
            <w:tcW w:w="4375" w:type="dxa"/>
          </w:tcPr>
          <w:p w14:paraId="203059D7" w14:textId="0786B2B4" w:rsidR="00CA0D38" w:rsidRPr="00757F29" w:rsidRDefault="00CA0D38" w:rsidP="00CA0D38">
            <w:pPr>
              <w:rPr>
                <w:szCs w:val="22"/>
              </w:rPr>
            </w:pPr>
            <w:r w:rsidRPr="00757F29">
              <w:rPr>
                <w:szCs w:val="22"/>
              </w:rPr>
              <w:t xml:space="preserve">od </w:t>
            </w:r>
            <w:r>
              <w:rPr>
                <w:szCs w:val="22"/>
              </w:rPr>
              <w:t>1</w:t>
            </w:r>
            <w:r w:rsidRPr="00757F29">
              <w:rPr>
                <w:szCs w:val="22"/>
              </w:rPr>
              <w:t xml:space="preserve"> do 25 lat –</w:t>
            </w:r>
            <w:r>
              <w:rPr>
                <w:szCs w:val="22"/>
              </w:rPr>
              <w:t xml:space="preserve"> </w:t>
            </w:r>
            <w:r w:rsidRPr="00757F29">
              <w:rPr>
                <w:szCs w:val="22"/>
              </w:rPr>
              <w:t>Na wniosek Wnioskodawcy okres kredytowania może zostać wydłużony do maksymalnie 30 lat.</w:t>
            </w:r>
          </w:p>
        </w:tc>
        <w:tc>
          <w:tcPr>
            <w:tcW w:w="3061" w:type="dxa"/>
          </w:tcPr>
          <w:p w14:paraId="050F99A6" w14:textId="248985AE" w:rsidR="00CA0D38" w:rsidRPr="00757F29" w:rsidRDefault="00CA0D38" w:rsidP="00AB5B88">
            <w:pPr>
              <w:pStyle w:val="Akapitzlist"/>
              <w:keepNext/>
              <w:spacing w:line="276" w:lineRule="auto"/>
              <w:ind w:left="0"/>
              <w:contextualSpacing w:val="0"/>
              <w:jc w:val="both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o</w:t>
            </w:r>
            <w:r w:rsidRPr="00757F29">
              <w:rPr>
                <w:rFonts w:asciiTheme="minorHAnsi" w:hAnsiTheme="minorHAnsi" w:cstheme="minorHAnsi"/>
                <w:szCs w:val="22"/>
              </w:rPr>
              <w:t>d 1 roku do 15 lat.</w:t>
            </w:r>
          </w:p>
        </w:tc>
      </w:tr>
    </w:tbl>
    <w:p w14:paraId="60CA4C29" w14:textId="1EDE7D98" w:rsidR="00C74CC4" w:rsidRPr="00276097" w:rsidRDefault="00793EE6" w:rsidP="005B7E1E">
      <w:pPr>
        <w:pStyle w:val="Nagwek2"/>
      </w:pPr>
      <w:r>
        <w:lastRenderedPageBreak/>
        <w:t xml:space="preserve">3. </w:t>
      </w:r>
      <w:r w:rsidR="00C74CC4">
        <w:t>Kwota kredytu</w:t>
      </w:r>
    </w:p>
    <w:p w14:paraId="2313F367" w14:textId="77777777" w:rsidR="0064788F" w:rsidRPr="0017749D" w:rsidRDefault="0064788F" w:rsidP="005B7E1E">
      <w:pPr>
        <w:numPr>
          <w:ilvl w:val="0"/>
          <w:numId w:val="5"/>
        </w:numPr>
        <w:rPr>
          <w:lang w:bidi="pl-PL"/>
        </w:rPr>
      </w:pPr>
      <w:r w:rsidRPr="0017749D">
        <w:rPr>
          <w:lang w:bidi="pl-PL"/>
        </w:rPr>
        <w:t xml:space="preserve">Minimalna kwota kredytu nie może być niższa niż </w:t>
      </w:r>
      <w:r w:rsidRPr="00FF2176">
        <w:rPr>
          <w:b/>
          <w:lang w:bidi="pl-PL"/>
        </w:rPr>
        <w:t>10 000</w:t>
      </w:r>
      <w:r w:rsidRPr="0017749D">
        <w:rPr>
          <w:lang w:bidi="pl-PL"/>
        </w:rPr>
        <w:t xml:space="preserve"> </w:t>
      </w:r>
      <w:r w:rsidRPr="00FF2176">
        <w:rPr>
          <w:b/>
          <w:lang w:bidi="pl-PL"/>
        </w:rPr>
        <w:t>PLN</w:t>
      </w:r>
      <w:r w:rsidRPr="0017749D">
        <w:rPr>
          <w:lang w:bidi="pl-PL"/>
        </w:rPr>
        <w:t>.</w:t>
      </w:r>
    </w:p>
    <w:p w14:paraId="36196A1F" w14:textId="24E0F7D6" w:rsidR="0064788F" w:rsidRPr="0017749D" w:rsidRDefault="0064788F" w:rsidP="005B7E1E">
      <w:pPr>
        <w:numPr>
          <w:ilvl w:val="0"/>
          <w:numId w:val="5"/>
        </w:numPr>
        <w:rPr>
          <w:lang w:bidi="pl-PL"/>
        </w:rPr>
      </w:pPr>
      <w:r w:rsidRPr="0017749D">
        <w:rPr>
          <w:lang w:bidi="pl-PL"/>
        </w:rPr>
        <w:t>Maksymalna</w:t>
      </w:r>
      <w:r w:rsidR="00C66150">
        <w:rPr>
          <w:lang w:bidi="pl-PL"/>
        </w:rPr>
        <w:t xml:space="preserve"> </w:t>
      </w:r>
      <w:r w:rsidRPr="0017749D">
        <w:rPr>
          <w:lang w:bidi="pl-PL"/>
        </w:rPr>
        <w:t>kwota kredytu uzależniona jest od zdolności kredytowej Wnioskodawcy i wartości nieruchomości stanowiącej przedmiot zabezpieczenia</w:t>
      </w:r>
      <w:r w:rsidR="00206390" w:rsidRPr="0017749D">
        <w:rPr>
          <w:lang w:bidi="pl-PL"/>
        </w:rPr>
        <w:t>:</w:t>
      </w:r>
    </w:p>
    <w:tbl>
      <w:tblPr>
        <w:tblStyle w:val="Tabela-Siatka"/>
        <w:tblW w:w="8930" w:type="dxa"/>
        <w:tblInd w:w="416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ayout w:type="fixed"/>
        <w:tblLook w:val="0620" w:firstRow="1" w:lastRow="0" w:firstColumn="0" w:lastColumn="0" w:noHBand="1" w:noVBand="1"/>
      </w:tblPr>
      <w:tblGrid>
        <w:gridCol w:w="4819"/>
        <w:gridCol w:w="4111"/>
      </w:tblGrid>
      <w:tr w:rsidR="00B0595F" w:rsidRPr="00987046" w14:paraId="312CE482" w14:textId="77777777" w:rsidTr="00B0595F">
        <w:trPr>
          <w:cantSplit/>
          <w:tblHeader/>
        </w:trPr>
        <w:tc>
          <w:tcPr>
            <w:tcW w:w="4819" w:type="dxa"/>
            <w:shd w:val="clear" w:color="auto" w:fill="D9D9D9" w:themeFill="background1" w:themeFillShade="D9"/>
            <w:vAlign w:val="center"/>
          </w:tcPr>
          <w:p w14:paraId="585A43B5" w14:textId="4532E6D7" w:rsidR="00B0595F" w:rsidRPr="00987046" w:rsidRDefault="00B0595F" w:rsidP="00FA4406">
            <w:pPr>
              <w:pStyle w:val="Nagwektabeli"/>
              <w:rPr>
                <w:lang w:bidi="pl-PL"/>
              </w:rPr>
            </w:pPr>
            <w:r w:rsidRPr="00987046">
              <w:rPr>
                <w:lang w:bidi="pl-PL"/>
              </w:rPr>
              <w:t xml:space="preserve">Kredyt mieszkaniowy 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1C4C2D3E" w14:textId="1A9AB968" w:rsidR="00B0595F" w:rsidRPr="00987046" w:rsidRDefault="00B0595F" w:rsidP="00FA4406">
            <w:pPr>
              <w:pStyle w:val="Nagwektabeli"/>
              <w:rPr>
                <w:lang w:bidi="pl-PL"/>
              </w:rPr>
            </w:pPr>
            <w:r w:rsidRPr="00987046">
              <w:rPr>
                <w:lang w:bidi="pl-PL"/>
              </w:rPr>
              <w:t>Kredyt Hipoteczny</w:t>
            </w:r>
          </w:p>
        </w:tc>
      </w:tr>
      <w:tr w:rsidR="00B0595F" w:rsidRPr="00987046" w14:paraId="04052E4F" w14:textId="77777777" w:rsidTr="00B0595F">
        <w:trPr>
          <w:trHeight w:val="1599"/>
        </w:trPr>
        <w:tc>
          <w:tcPr>
            <w:tcW w:w="4819" w:type="dxa"/>
          </w:tcPr>
          <w:p w14:paraId="22470AF2" w14:textId="4D69BEA6" w:rsidR="00B0595F" w:rsidRPr="00C04949" w:rsidRDefault="00B0595F" w:rsidP="00567314">
            <w:pPr>
              <w:keepNext/>
              <w:spacing w:line="276" w:lineRule="auto"/>
              <w:rPr>
                <w:rFonts w:asciiTheme="minorHAnsi" w:hAnsiTheme="minorHAnsi" w:cstheme="minorHAnsi"/>
                <w:szCs w:val="20"/>
              </w:rPr>
            </w:pPr>
            <w:r w:rsidRPr="00C04949">
              <w:rPr>
                <w:rFonts w:asciiTheme="minorHAnsi" w:hAnsiTheme="minorHAnsi" w:cstheme="minorHAnsi"/>
                <w:szCs w:val="20"/>
              </w:rPr>
              <w:t xml:space="preserve">Maksymalna Kwota kredytu nie może przekroczyć: </w:t>
            </w:r>
          </w:p>
          <w:p w14:paraId="10D35F6C" w14:textId="50A55E4B" w:rsidR="00B0595F" w:rsidRPr="00C04949" w:rsidRDefault="00B0595F" w:rsidP="00A00F99">
            <w:pPr>
              <w:pStyle w:val="Lista1"/>
              <w:numPr>
                <w:ilvl w:val="0"/>
                <w:numId w:val="25"/>
              </w:numPr>
              <w:rPr>
                <w:lang w:bidi="pl-PL"/>
              </w:rPr>
            </w:pPr>
            <w:r w:rsidRPr="00C04949">
              <w:rPr>
                <w:lang w:bidi="pl-PL"/>
              </w:rPr>
              <w:t>80% (LTV</w:t>
            </w:r>
            <w:r>
              <w:rPr>
                <w:lang w:bidi="pl-PL"/>
              </w:rPr>
              <w:t xml:space="preserve"> mniejsze lub równe</w:t>
            </w:r>
            <w:r w:rsidRPr="00C04949">
              <w:rPr>
                <w:lang w:bidi="pl-PL"/>
              </w:rPr>
              <w:t xml:space="preserve"> 80%) wartości nieruchomości przyjętej przez Bank lub kosztu realizacji przedsięwzięcia, albo</w:t>
            </w:r>
          </w:p>
          <w:p w14:paraId="18007A3E" w14:textId="5DF31DB9" w:rsidR="00B0595F" w:rsidRDefault="00B0595F" w:rsidP="00A00F99">
            <w:pPr>
              <w:pStyle w:val="Lista1"/>
              <w:numPr>
                <w:ilvl w:val="0"/>
                <w:numId w:val="25"/>
              </w:numPr>
              <w:rPr>
                <w:lang w:bidi="pl-PL"/>
              </w:rPr>
            </w:pPr>
            <w:r w:rsidRPr="00C04949">
              <w:rPr>
                <w:lang w:bidi="pl-PL"/>
              </w:rPr>
              <w:t>90% (LTV</w:t>
            </w:r>
            <w:r>
              <w:rPr>
                <w:lang w:bidi="pl-PL"/>
              </w:rPr>
              <w:t xml:space="preserve"> mniejsze lub równe</w:t>
            </w:r>
            <w:r w:rsidRPr="00C04949">
              <w:rPr>
                <w:lang w:bidi="pl-PL"/>
              </w:rPr>
              <w:t xml:space="preserve"> 90%) wartości nieruchomości przyjętej przez Bank lub kosztu realizacji przedsięwzięcia w przypadku kredytu udzielonego z zabezpieczeniem przejściowym w postaci ubezpieczenia niskiego wkładu własnego</w:t>
            </w:r>
          </w:p>
          <w:p w14:paraId="655E655A" w14:textId="64C254E5" w:rsidR="00B0595F" w:rsidRPr="00C04949" w:rsidRDefault="00B0595F" w:rsidP="00A00F99">
            <w:pPr>
              <w:pStyle w:val="Lista1"/>
              <w:numPr>
                <w:ilvl w:val="0"/>
                <w:numId w:val="25"/>
              </w:numPr>
              <w:rPr>
                <w:lang w:bidi="pl-PL"/>
              </w:rPr>
            </w:pPr>
            <w:r w:rsidRPr="00B0595F">
              <w:t>oraz nie więcej niż 10% uznanego łącznego kapitału Tier 1.</w:t>
            </w:r>
          </w:p>
        </w:tc>
        <w:tc>
          <w:tcPr>
            <w:tcW w:w="4111" w:type="dxa"/>
          </w:tcPr>
          <w:p w14:paraId="00D67ADF" w14:textId="2B05B041" w:rsidR="00B0595F" w:rsidRPr="00C04949" w:rsidRDefault="00B0595F" w:rsidP="00567314">
            <w:pPr>
              <w:keepNext/>
              <w:spacing w:line="276" w:lineRule="auto"/>
              <w:rPr>
                <w:rFonts w:asciiTheme="minorHAnsi" w:hAnsiTheme="minorHAnsi" w:cstheme="minorHAnsi"/>
                <w:szCs w:val="20"/>
              </w:rPr>
            </w:pPr>
            <w:r w:rsidRPr="00C04949">
              <w:rPr>
                <w:rFonts w:asciiTheme="minorHAnsi" w:hAnsiTheme="minorHAnsi" w:cstheme="minorHAnsi"/>
                <w:szCs w:val="20"/>
              </w:rPr>
              <w:t>Maksymalna Kwota kredytu nie może przekroczyć:</w:t>
            </w:r>
          </w:p>
          <w:p w14:paraId="5950A2A5" w14:textId="6365539C" w:rsidR="00B0595F" w:rsidRPr="00C04949" w:rsidRDefault="00B0595F" w:rsidP="005B7E1E">
            <w:pPr>
              <w:numPr>
                <w:ilvl w:val="0"/>
                <w:numId w:val="7"/>
              </w:numPr>
              <w:rPr>
                <w:szCs w:val="20"/>
              </w:rPr>
            </w:pPr>
            <w:r w:rsidRPr="00C04949">
              <w:rPr>
                <w:szCs w:val="20"/>
              </w:rPr>
              <w:t xml:space="preserve">60% wartości nieruchomości mieszkalnej przyjętej przez Bank stanowiącej własność Kredytobiorcy (LTV </w:t>
            </w:r>
            <w:r>
              <w:rPr>
                <w:szCs w:val="20"/>
              </w:rPr>
              <w:t>mniejsze lub równe</w:t>
            </w:r>
            <w:r w:rsidRPr="00C04949">
              <w:rPr>
                <w:szCs w:val="20"/>
              </w:rPr>
              <w:t xml:space="preserve"> 60%);</w:t>
            </w:r>
          </w:p>
          <w:p w14:paraId="3D8FCF21" w14:textId="78423A12" w:rsidR="00B0595F" w:rsidRPr="00B0595F" w:rsidRDefault="00B0595F" w:rsidP="00A00F99">
            <w:pPr>
              <w:pStyle w:val="Lista1"/>
            </w:pPr>
            <w:r w:rsidRPr="00B0595F">
              <w:t>oraz nie więcej niż 10% uznanego łącznego kapitału Tier 1.</w:t>
            </w:r>
          </w:p>
        </w:tc>
      </w:tr>
    </w:tbl>
    <w:p w14:paraId="48FC4762" w14:textId="6A8740BB" w:rsidR="004B7A3F" w:rsidRPr="00276097" w:rsidRDefault="00D41F92" w:rsidP="005B7E1E">
      <w:pPr>
        <w:pStyle w:val="Nagwek2"/>
      </w:pPr>
      <w:r>
        <w:t xml:space="preserve">4. </w:t>
      </w:r>
      <w:r w:rsidR="004B7A3F">
        <w:t>Wskaźnik referencyjny</w:t>
      </w:r>
    </w:p>
    <w:p w14:paraId="7D97B7E4" w14:textId="25865B15" w:rsidR="001A1143" w:rsidRPr="00640037" w:rsidRDefault="00B07F19" w:rsidP="00B567C8">
      <w:pPr>
        <w:keepNext/>
        <w:tabs>
          <w:tab w:val="left" w:pos="2010"/>
        </w:tabs>
        <w:rPr>
          <w:rFonts w:asciiTheme="minorHAnsi" w:hAnsiTheme="minorHAnsi" w:cstheme="minorHAnsi"/>
          <w:szCs w:val="32"/>
          <w:lang w:bidi="pl-PL"/>
        </w:rPr>
      </w:pPr>
      <w:r w:rsidRPr="00640037">
        <w:rPr>
          <w:rFonts w:asciiTheme="minorHAnsi" w:hAnsiTheme="minorHAnsi" w:cstheme="minorHAnsi"/>
          <w:szCs w:val="32"/>
          <w:lang w:bidi="pl-PL"/>
        </w:rPr>
        <w:t>W</w:t>
      </w:r>
      <w:r w:rsidR="007A690C" w:rsidRPr="00640037">
        <w:rPr>
          <w:rFonts w:asciiTheme="minorHAnsi" w:hAnsiTheme="minorHAnsi" w:cstheme="minorHAnsi"/>
          <w:szCs w:val="32"/>
          <w:lang w:bidi="pl-PL"/>
        </w:rPr>
        <w:t xml:space="preserve"> przypadku umów o kredyt hipoteczny, w których stosuj</w:t>
      </w:r>
      <w:r w:rsidR="00050446" w:rsidRPr="00640037">
        <w:rPr>
          <w:rFonts w:asciiTheme="minorHAnsi" w:hAnsiTheme="minorHAnsi" w:cstheme="minorHAnsi"/>
          <w:szCs w:val="32"/>
          <w:lang w:bidi="pl-PL"/>
        </w:rPr>
        <w:t>e się odniesienie</w:t>
      </w:r>
      <w:r w:rsidR="009F2549" w:rsidRPr="00640037">
        <w:rPr>
          <w:rFonts w:asciiTheme="minorHAnsi" w:hAnsiTheme="minorHAnsi" w:cstheme="minorHAnsi"/>
          <w:szCs w:val="32"/>
          <w:lang w:bidi="pl-PL"/>
        </w:rPr>
        <w:t xml:space="preserve"> do w</w:t>
      </w:r>
      <w:r w:rsidR="007A690C" w:rsidRPr="00640037">
        <w:rPr>
          <w:rFonts w:asciiTheme="minorHAnsi" w:hAnsiTheme="minorHAnsi" w:cstheme="minorHAnsi"/>
          <w:szCs w:val="32"/>
          <w:lang w:bidi="pl-PL"/>
        </w:rPr>
        <w:t>skaźnik</w:t>
      </w:r>
      <w:r w:rsidR="009F2549" w:rsidRPr="00640037">
        <w:rPr>
          <w:rFonts w:asciiTheme="minorHAnsi" w:hAnsiTheme="minorHAnsi" w:cstheme="minorHAnsi"/>
          <w:szCs w:val="32"/>
          <w:lang w:bidi="pl-PL"/>
        </w:rPr>
        <w:t>ów</w:t>
      </w:r>
      <w:r w:rsidR="007A690C" w:rsidRPr="00640037">
        <w:rPr>
          <w:rFonts w:asciiTheme="minorHAnsi" w:hAnsiTheme="minorHAnsi" w:cstheme="minorHAnsi"/>
          <w:szCs w:val="32"/>
          <w:lang w:bidi="pl-PL"/>
        </w:rPr>
        <w:t xml:space="preserve"> referencyjnych i ich administratorów, </w:t>
      </w:r>
      <w:r w:rsidR="00A94A56" w:rsidRPr="00640037">
        <w:rPr>
          <w:rFonts w:asciiTheme="minorHAnsi" w:hAnsiTheme="minorHAnsi" w:cstheme="minorHAnsi"/>
          <w:szCs w:val="32"/>
          <w:lang w:bidi="pl-PL"/>
        </w:rPr>
        <w:t>(</w:t>
      </w:r>
      <w:r w:rsidR="007A690C" w:rsidRPr="00640037">
        <w:rPr>
          <w:rFonts w:asciiTheme="minorHAnsi" w:hAnsiTheme="minorHAnsi" w:cstheme="minorHAnsi"/>
          <w:szCs w:val="32"/>
          <w:lang w:bidi="pl-PL"/>
        </w:rPr>
        <w:t>o których mowa w art. 3 ust. 1 pkt 6 rozporządzenia Parlamentu Europejskiego i Rady (UE) 2016/1011 z dnia 8 czerwca 2016 r. w sprawie indeksów stosowanych jako wskaźniki referencyjne w instrumentach finansowych i umowach finansowych lub do pomiaru wyników funduszy inwestycyjnych i zmieniającego dyrektywy 2008/48/WE i 2014/17/UE oraz rozporz</w:t>
      </w:r>
      <w:r w:rsidR="00A94040" w:rsidRPr="00640037">
        <w:rPr>
          <w:rFonts w:asciiTheme="minorHAnsi" w:hAnsiTheme="minorHAnsi" w:cstheme="minorHAnsi"/>
          <w:szCs w:val="32"/>
          <w:lang w:bidi="pl-PL"/>
        </w:rPr>
        <w:t>ądzenie (UE) nr 596/2014</w:t>
      </w:r>
      <w:r w:rsidR="00A94A56" w:rsidRPr="00640037">
        <w:rPr>
          <w:rFonts w:asciiTheme="minorHAnsi" w:hAnsiTheme="minorHAnsi" w:cstheme="minorHAnsi"/>
          <w:szCs w:val="32"/>
          <w:lang w:bidi="pl-PL"/>
        </w:rPr>
        <w:t>)</w:t>
      </w:r>
      <w:r w:rsidR="001A1143" w:rsidRPr="00640037">
        <w:rPr>
          <w:rFonts w:asciiTheme="minorHAnsi" w:hAnsiTheme="minorHAnsi" w:cstheme="minorHAnsi"/>
          <w:szCs w:val="32"/>
          <w:lang w:bidi="pl-PL"/>
        </w:rPr>
        <w:t xml:space="preserve"> Kredytobiorca ponosi ryzyko zmieniającej się stopy oprocentowania kredytu.</w:t>
      </w:r>
    </w:p>
    <w:p w14:paraId="5CCAB177" w14:textId="254556BB" w:rsidR="00A94A56" w:rsidRPr="006A49ED" w:rsidRDefault="00A94A56" w:rsidP="00B567C8">
      <w:pPr>
        <w:keepNext/>
        <w:tabs>
          <w:tab w:val="left" w:pos="2010"/>
        </w:tabs>
        <w:rPr>
          <w:rFonts w:asciiTheme="minorHAnsi" w:hAnsiTheme="minorHAnsi" w:cstheme="minorHAnsi"/>
          <w:szCs w:val="32"/>
        </w:rPr>
      </w:pPr>
      <w:r w:rsidRPr="006A49ED">
        <w:rPr>
          <w:rFonts w:asciiTheme="minorHAnsi" w:hAnsiTheme="minorHAnsi" w:cstheme="minorHAnsi"/>
          <w:szCs w:val="32"/>
        </w:rPr>
        <w:t>Oprocentowanie zmienne kredytu hipotecznego ustalamy jako sumę marży (wartość stała) oraz wskaźnika referencyjnego (wartość zmienna).</w:t>
      </w:r>
    </w:p>
    <w:p w14:paraId="67070A74" w14:textId="701CFC80" w:rsidR="00A94A56" w:rsidRPr="006A49ED" w:rsidRDefault="00A94A56" w:rsidP="00B567C8">
      <w:pPr>
        <w:keepNext/>
        <w:tabs>
          <w:tab w:val="left" w:pos="2010"/>
        </w:tabs>
        <w:rPr>
          <w:rFonts w:asciiTheme="minorHAnsi" w:hAnsiTheme="minorHAnsi" w:cstheme="minorHAnsi"/>
          <w:szCs w:val="32"/>
        </w:rPr>
      </w:pPr>
      <w:r w:rsidRPr="006A49ED">
        <w:rPr>
          <w:rFonts w:asciiTheme="minorHAnsi" w:hAnsiTheme="minorHAnsi" w:cstheme="minorHAnsi"/>
          <w:szCs w:val="32"/>
        </w:rPr>
        <w:t>Wskaźnik referencyjny to razem z marżą podstawa</w:t>
      </w:r>
      <w:r w:rsidR="008038AB" w:rsidRPr="006A49ED">
        <w:rPr>
          <w:rFonts w:asciiTheme="minorHAnsi" w:hAnsiTheme="minorHAnsi" w:cstheme="minorHAnsi"/>
          <w:szCs w:val="32"/>
        </w:rPr>
        <w:t xml:space="preserve"> </w:t>
      </w:r>
      <w:r w:rsidRPr="006A49ED">
        <w:rPr>
          <w:rFonts w:asciiTheme="minorHAnsi" w:hAnsiTheme="minorHAnsi" w:cstheme="minorHAnsi"/>
          <w:szCs w:val="32"/>
        </w:rPr>
        <w:t>przy pomocy której określamy ratę Państwa kredytu.</w:t>
      </w:r>
    </w:p>
    <w:p w14:paraId="1428F762" w14:textId="77777777" w:rsidR="00A94A56" w:rsidRPr="006A49ED" w:rsidRDefault="00A94A56" w:rsidP="00B567C8">
      <w:pPr>
        <w:keepNext/>
        <w:tabs>
          <w:tab w:val="left" w:pos="2010"/>
        </w:tabs>
        <w:rPr>
          <w:rFonts w:asciiTheme="minorHAnsi" w:hAnsiTheme="minorHAnsi" w:cstheme="minorHAnsi"/>
          <w:szCs w:val="32"/>
        </w:rPr>
      </w:pPr>
      <w:r w:rsidRPr="006A49ED">
        <w:rPr>
          <w:rFonts w:asciiTheme="minorHAnsi" w:hAnsiTheme="minorHAnsi" w:cstheme="minorHAnsi"/>
          <w:szCs w:val="32"/>
        </w:rPr>
        <w:t>Najpowszechniejszym wskaźnikiem referencyjnym, który banki stosują w umowach kredytowych w złotych polskich jest WIBOR (Warsaw Interbank Offered Rate). Jest to średnia stopa procentowa rynku międzybankowego, po jakiej banki w Polsce są skłonne udzielić innym bankom pożyczek w złotych polskich, na ustalony okres. WIBOR aktualizowany jest codziennie, a jego wartość możecie Państwo sprawdzić na stronie administratora wskaźnika referencyjnego: GPW Benchmark S.A.</w:t>
      </w:r>
    </w:p>
    <w:p w14:paraId="02A72C05" w14:textId="77777777" w:rsidR="00A94A56" w:rsidRPr="006A49ED" w:rsidRDefault="00A94A56" w:rsidP="00B567C8">
      <w:pPr>
        <w:keepNext/>
        <w:tabs>
          <w:tab w:val="left" w:pos="2010"/>
        </w:tabs>
        <w:rPr>
          <w:rFonts w:asciiTheme="minorHAnsi" w:hAnsiTheme="minorHAnsi" w:cstheme="minorHAnsi"/>
          <w:szCs w:val="32"/>
        </w:rPr>
      </w:pPr>
      <w:r w:rsidRPr="006A49ED">
        <w:rPr>
          <w:rFonts w:asciiTheme="minorHAnsi" w:hAnsiTheme="minorHAnsi" w:cstheme="minorHAnsi"/>
          <w:szCs w:val="32"/>
        </w:rPr>
        <w:t>Wartość wskaźnika referencyjnego zmienia się w zależności od przyjętej przez administratora wskaźnika metodologii jego opracowywania. Metodologię opracowywania wskaźnika referencyjnego wyznacza administrator wskaźnika referencyjnego w oparciu o przepisy Rozporządzenia BMR. Administrator wskaźnika referencyjnego jest podmiotem od nas niezależnym i działa na podstawie specjalnego zezwolenia. Zadaniem administratora wskaźnika jest opracowywanie wskaźnika referencyjnego, wyznaczanie metodologii jego opracowywania, oraz jego publikacja.</w:t>
      </w:r>
    </w:p>
    <w:p w14:paraId="62505EE2" w14:textId="77777777" w:rsidR="00A94A56" w:rsidRPr="006A49ED" w:rsidRDefault="00A94A56" w:rsidP="00B567C8">
      <w:pPr>
        <w:keepNext/>
        <w:tabs>
          <w:tab w:val="left" w:pos="2010"/>
        </w:tabs>
        <w:rPr>
          <w:rFonts w:asciiTheme="minorHAnsi" w:hAnsiTheme="minorHAnsi" w:cstheme="minorHAnsi"/>
          <w:szCs w:val="32"/>
        </w:rPr>
      </w:pPr>
      <w:r w:rsidRPr="006A49ED">
        <w:rPr>
          <w:rFonts w:asciiTheme="minorHAnsi" w:hAnsiTheme="minorHAnsi" w:cstheme="minorHAnsi"/>
          <w:szCs w:val="32"/>
        </w:rPr>
        <w:t>Administrator wskaźnika może zmienić metodę opracowywania wskaźnika referencyjnego. Metodologia ta jest opublikowana na stronie internetowej administratora. Administrator wskaźnika może też zaprzestać opracowywania wskaźnika referencyjnego w sposób trwały lub czasowy w trybie, który jest określonym w dokumentacji wskaźnika referencyjnego.</w:t>
      </w:r>
    </w:p>
    <w:p w14:paraId="3DCF349C" w14:textId="4054DE3E" w:rsidR="001A1143" w:rsidRPr="006A49ED" w:rsidRDefault="00A94A56" w:rsidP="00B567C8">
      <w:pPr>
        <w:keepNext/>
        <w:tabs>
          <w:tab w:val="left" w:pos="2010"/>
        </w:tabs>
        <w:rPr>
          <w:rFonts w:asciiTheme="minorHAnsi" w:hAnsiTheme="minorHAnsi" w:cstheme="minorHAnsi"/>
          <w:szCs w:val="32"/>
        </w:rPr>
      </w:pPr>
      <w:r w:rsidRPr="006A49ED">
        <w:rPr>
          <w:rFonts w:asciiTheme="minorHAnsi" w:hAnsiTheme="minorHAnsi" w:cstheme="minorHAnsi"/>
          <w:szCs w:val="32"/>
        </w:rPr>
        <w:t>Na wypadek wystąpienia tego typu zdarzeń, Rozporządzenie BMR nałożyło na banki obowiązek opracowania planu awaryjnego. Plan awaryjny określa sposób postępowania banku w sytuacji, gdy nastąpi istotna zmiana wskaźnika referencyjnego, z którego Bank korzysta, albo zaprzestania opracowywania wskaźnika referencyjnego.</w:t>
      </w:r>
    </w:p>
    <w:p w14:paraId="58B167FE" w14:textId="3862117A" w:rsidR="00585D92" w:rsidRPr="006A49ED" w:rsidRDefault="007C300C" w:rsidP="00B567C8">
      <w:pPr>
        <w:rPr>
          <w:rFonts w:asciiTheme="minorHAnsi" w:hAnsiTheme="minorHAnsi" w:cstheme="minorHAnsi"/>
          <w:szCs w:val="32"/>
          <w:lang w:bidi="pl-PL"/>
        </w:rPr>
      </w:pPr>
      <w:r w:rsidRPr="006A49ED">
        <w:rPr>
          <w:rFonts w:asciiTheme="minorHAnsi" w:hAnsiTheme="minorHAnsi" w:cstheme="minorHAnsi"/>
          <w:szCs w:val="32"/>
          <w:lang w:bidi="pl-PL"/>
        </w:rPr>
        <w:t>P</w:t>
      </w:r>
      <w:r w:rsidR="00D03C9D" w:rsidRPr="006A49ED">
        <w:rPr>
          <w:rFonts w:asciiTheme="minorHAnsi" w:hAnsiTheme="minorHAnsi" w:cstheme="minorHAnsi"/>
          <w:szCs w:val="32"/>
          <w:lang w:bidi="pl-PL"/>
        </w:rPr>
        <w:t xml:space="preserve">o każdej aktualizacji </w:t>
      </w:r>
      <w:r w:rsidR="009C4911" w:rsidRPr="006A49ED">
        <w:rPr>
          <w:rFonts w:asciiTheme="minorHAnsi" w:hAnsiTheme="minorHAnsi" w:cstheme="minorHAnsi"/>
          <w:szCs w:val="32"/>
          <w:lang w:bidi="pl-PL"/>
        </w:rPr>
        <w:t xml:space="preserve">wskaźnika </w:t>
      </w:r>
      <w:r w:rsidR="00CF1487" w:rsidRPr="006A49ED">
        <w:rPr>
          <w:rFonts w:asciiTheme="minorHAnsi" w:hAnsiTheme="minorHAnsi" w:cstheme="minorHAnsi"/>
          <w:szCs w:val="32"/>
          <w:lang w:bidi="pl-PL"/>
        </w:rPr>
        <w:t>referencyjnego</w:t>
      </w:r>
      <w:r w:rsidR="00D03C9D" w:rsidRPr="006A49ED">
        <w:rPr>
          <w:rFonts w:asciiTheme="minorHAnsi" w:hAnsiTheme="minorHAnsi" w:cstheme="minorHAnsi"/>
          <w:szCs w:val="32"/>
          <w:lang w:bidi="pl-PL"/>
        </w:rPr>
        <w:t xml:space="preserve"> kwota raty </w:t>
      </w:r>
      <w:r w:rsidRPr="006A49ED">
        <w:rPr>
          <w:rFonts w:asciiTheme="minorHAnsi" w:hAnsiTheme="minorHAnsi" w:cstheme="minorHAnsi"/>
          <w:szCs w:val="32"/>
          <w:lang w:bidi="pl-PL"/>
        </w:rPr>
        <w:t xml:space="preserve">Państwa </w:t>
      </w:r>
      <w:r w:rsidR="00D03C9D" w:rsidRPr="006A49ED">
        <w:rPr>
          <w:rFonts w:asciiTheme="minorHAnsi" w:hAnsiTheme="minorHAnsi" w:cstheme="minorHAnsi"/>
          <w:szCs w:val="32"/>
          <w:lang w:bidi="pl-PL"/>
        </w:rPr>
        <w:t xml:space="preserve">kredytu będzie rosła lub malała. </w:t>
      </w:r>
      <w:r w:rsidR="000E22D7" w:rsidRPr="006A49ED">
        <w:rPr>
          <w:rFonts w:asciiTheme="minorHAnsi" w:hAnsiTheme="minorHAnsi" w:cstheme="minorHAnsi"/>
          <w:szCs w:val="32"/>
          <w:lang w:bidi="pl-PL"/>
        </w:rPr>
        <w:t>W momencie podpisania</w:t>
      </w:r>
      <w:r w:rsidRPr="006A49ED">
        <w:rPr>
          <w:rFonts w:asciiTheme="minorHAnsi" w:hAnsiTheme="minorHAnsi" w:cstheme="minorHAnsi"/>
          <w:szCs w:val="32"/>
          <w:lang w:bidi="pl-PL"/>
        </w:rPr>
        <w:t xml:space="preserve"> </w:t>
      </w:r>
      <w:r w:rsidR="000E22D7" w:rsidRPr="006A49ED">
        <w:rPr>
          <w:rFonts w:asciiTheme="minorHAnsi" w:hAnsiTheme="minorHAnsi" w:cstheme="minorHAnsi"/>
          <w:szCs w:val="32"/>
          <w:lang w:bidi="pl-PL"/>
        </w:rPr>
        <w:t>umowy nie można określić jak będzie</w:t>
      </w:r>
      <w:r w:rsidR="00C66150" w:rsidRPr="006A49ED">
        <w:rPr>
          <w:rFonts w:asciiTheme="minorHAnsi" w:hAnsiTheme="minorHAnsi" w:cstheme="minorHAnsi"/>
          <w:szCs w:val="32"/>
          <w:lang w:bidi="pl-PL"/>
        </w:rPr>
        <w:t xml:space="preserve"> </w:t>
      </w:r>
      <w:r w:rsidR="000E22D7" w:rsidRPr="006A49ED">
        <w:rPr>
          <w:rFonts w:asciiTheme="minorHAnsi" w:hAnsiTheme="minorHAnsi" w:cstheme="minorHAnsi"/>
          <w:szCs w:val="32"/>
          <w:lang w:bidi="pl-PL"/>
        </w:rPr>
        <w:t>kształtował</w:t>
      </w:r>
      <w:r w:rsidR="00CF1487" w:rsidRPr="006A49ED">
        <w:rPr>
          <w:rFonts w:asciiTheme="minorHAnsi" w:hAnsiTheme="minorHAnsi" w:cstheme="minorHAnsi"/>
          <w:szCs w:val="32"/>
          <w:lang w:bidi="pl-PL"/>
        </w:rPr>
        <w:t xml:space="preserve"> się wskaźnik referencyjny</w:t>
      </w:r>
      <w:r w:rsidR="000E22D7" w:rsidRPr="006A49ED">
        <w:rPr>
          <w:rFonts w:asciiTheme="minorHAnsi" w:hAnsiTheme="minorHAnsi" w:cstheme="minorHAnsi"/>
          <w:szCs w:val="32"/>
          <w:lang w:bidi="pl-PL"/>
        </w:rPr>
        <w:t xml:space="preserve"> w trakcie całego okresu kredytowania.</w:t>
      </w:r>
    </w:p>
    <w:p w14:paraId="5896F13F" w14:textId="4E048B72" w:rsidR="00022337" w:rsidRPr="00922FEF" w:rsidRDefault="001E1828" w:rsidP="005B7E1E">
      <w:pPr>
        <w:pStyle w:val="Nagwek2"/>
      </w:pPr>
      <w:r>
        <w:t xml:space="preserve">5. </w:t>
      </w:r>
      <w:r w:rsidR="00022337" w:rsidRPr="0021776A">
        <w:t xml:space="preserve">Rodzaje dostępnej stopy oprocentowania kredytu hipotecznego ze wskazaniem, czy jest to stała stopa oprocentowania kredytu hipotecznego, zmienna, czy stanowiąca połączenie obu rodzajów oprocentowania, wraz z krótką charakterystyką stałej stopy </w:t>
      </w:r>
      <w:r w:rsidR="00022337" w:rsidRPr="0021776A">
        <w:lastRenderedPageBreak/>
        <w:t>oprocentowania kredytu hipotecznego i stopy zmiennej, w tym informacją o związanych z tym konsekwencjach dla konsumenta.</w:t>
      </w:r>
    </w:p>
    <w:p w14:paraId="69714302" w14:textId="0FE58BA8" w:rsidR="00520717" w:rsidRPr="00E27C67" w:rsidRDefault="00D40F28" w:rsidP="00E27C67">
      <w:r w:rsidRPr="00E27C67">
        <w:t>Oferujemy k</w:t>
      </w:r>
      <w:r w:rsidR="00520717" w:rsidRPr="00E27C67">
        <w:t>redyty oprocentowane według następujących formuł oprocentowania</w:t>
      </w:r>
      <w:r w:rsidRPr="00E27C67">
        <w:t>:</w:t>
      </w:r>
    </w:p>
    <w:tbl>
      <w:tblPr>
        <w:tblStyle w:val="Tabela-Siatka"/>
        <w:tblW w:w="9786" w:type="dxa"/>
        <w:tblInd w:w="-10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ayout w:type="fixed"/>
        <w:tblLook w:val="0620" w:firstRow="1" w:lastRow="0" w:firstColumn="0" w:lastColumn="0" w:noHBand="1" w:noVBand="1"/>
        <w:tblCaption w:val="Oprocentowanie według formuł oprocentowania"/>
      </w:tblPr>
      <w:tblGrid>
        <w:gridCol w:w="6521"/>
        <w:gridCol w:w="3265"/>
      </w:tblGrid>
      <w:tr w:rsidR="00075F57" w:rsidRPr="009A38B6" w14:paraId="77C40929" w14:textId="77777777" w:rsidTr="00AA27AC">
        <w:trPr>
          <w:tblHeader/>
        </w:trPr>
        <w:tc>
          <w:tcPr>
            <w:tcW w:w="6521" w:type="dxa"/>
            <w:shd w:val="clear" w:color="auto" w:fill="D9D9D9" w:themeFill="background1" w:themeFillShade="D9"/>
            <w:vAlign w:val="center"/>
          </w:tcPr>
          <w:p w14:paraId="222D101B" w14:textId="21C1A1A7" w:rsidR="00075F57" w:rsidRPr="009A38B6" w:rsidRDefault="00075F57" w:rsidP="0030319F">
            <w:pPr>
              <w:pStyle w:val="Nagwektabeli"/>
            </w:pPr>
            <w:r w:rsidRPr="009A38B6">
              <w:t>Oprocentowanie okresowo – stałe</w:t>
            </w:r>
          </w:p>
        </w:tc>
        <w:tc>
          <w:tcPr>
            <w:tcW w:w="3265" w:type="dxa"/>
            <w:shd w:val="clear" w:color="auto" w:fill="D9D9D9" w:themeFill="background1" w:themeFillShade="D9"/>
            <w:vAlign w:val="center"/>
          </w:tcPr>
          <w:p w14:paraId="35CF9641" w14:textId="77777777" w:rsidR="00075F57" w:rsidRPr="009A38B6" w:rsidRDefault="00075F57" w:rsidP="0030319F">
            <w:pPr>
              <w:pStyle w:val="Nagwektabeli"/>
              <w:rPr>
                <w:lang w:bidi="pl-PL"/>
              </w:rPr>
            </w:pPr>
            <w:r w:rsidRPr="009A38B6">
              <w:t>Oprocentowanie zmienne</w:t>
            </w:r>
          </w:p>
        </w:tc>
      </w:tr>
      <w:tr w:rsidR="00075F57" w:rsidRPr="009A38B6" w14:paraId="7AE1CD0C" w14:textId="77777777" w:rsidTr="00AA27AC">
        <w:trPr>
          <w:trHeight w:val="564"/>
        </w:trPr>
        <w:tc>
          <w:tcPr>
            <w:tcW w:w="6521" w:type="dxa"/>
          </w:tcPr>
          <w:p w14:paraId="36A06A06" w14:textId="38F8086D" w:rsidR="00075F57" w:rsidRPr="009A38B6" w:rsidRDefault="00075F57" w:rsidP="007034F9">
            <w:r w:rsidRPr="009A38B6">
              <w:t>Okresowo-stała stopa procentowa - stopa, według której oprocentowany jest kredyt, wyrażona jako stała wartość procentowa w określonym w Umowie kredytu przedziale czasu. Zasady ustalania oprocentowania okresowo – stałego kredytu oraz dokonywania zmian oprocentowania kredytu są określone w Umowie kredytu z zastrzeżeniem że Bank podwyższa oprocentowanie kredytu dodatkowo w przypadkach określonych w Umowie kredytu</w:t>
            </w:r>
            <w:r w:rsidR="00D21E4D">
              <w:t>.</w:t>
            </w:r>
          </w:p>
          <w:p w14:paraId="43103308" w14:textId="095FD823" w:rsidR="00075F57" w:rsidRPr="009A38B6" w:rsidRDefault="00075F57" w:rsidP="007034F9">
            <w:r w:rsidRPr="009A38B6">
              <w:t>Stała stopa procentowa, która jest określona w umowie kredytu/aneksie do umowy kredytu obowiązuje w okresie 60 miesięcy od dnia uruchomienia kredytu/ od pierwszego dnia okresu odsetkowego następującego po dniu wejścia</w:t>
            </w:r>
            <w:r w:rsidR="00C66150" w:rsidRPr="009A38B6">
              <w:t xml:space="preserve"> </w:t>
            </w:r>
            <w:r w:rsidRPr="009A38B6">
              <w:t>w życie</w:t>
            </w:r>
            <w:r w:rsidR="00C66150" w:rsidRPr="009A38B6">
              <w:t xml:space="preserve"> </w:t>
            </w:r>
            <w:r w:rsidRPr="009A38B6">
              <w:t>aneksu zmieniającego formułę oprocentowania do Umowy kredytu.</w:t>
            </w:r>
            <w:r w:rsidR="00C66150" w:rsidRPr="009A38B6">
              <w:t xml:space="preserve"> </w:t>
            </w:r>
            <w:r w:rsidRPr="009A38B6">
              <w:t>Jeżeli pierwszy dzień okresu odsetkowego następującego po dniu wejścia w życie niniejszego aneksu przypada w dniu wolnym od pracy okres obowiązywania oprocentowania stałego rozpoczyna się w pierwszym dniu roboczym po tym dniu.</w:t>
            </w:r>
          </w:p>
          <w:p w14:paraId="5F82A55A" w14:textId="2EB317B6" w:rsidR="00075F57" w:rsidRPr="009A38B6" w:rsidRDefault="00075F57" w:rsidP="007034F9">
            <w:r w:rsidRPr="009A38B6">
              <w:t>W dalszym okresie kredytowania obowiązuje zmienna stopa procentowa, która stanowi sumę marży określonej w umowie kredytu i wskaźnika referencyjnego.</w:t>
            </w:r>
          </w:p>
          <w:p w14:paraId="320E59AB" w14:textId="77777777" w:rsidR="00075F57" w:rsidRPr="009A38B6" w:rsidRDefault="00075F57" w:rsidP="007034F9">
            <w:r w:rsidRPr="009A38B6">
              <w:t>W miesiącu odsetkowym, w którym ma nastąpić zmiana formuły oprocentowania Kredytobiorca nie ma możliwości dokonywania zmian mających wpływ na zmianę harmonogramu Umowy kredytu, takich jak:</w:t>
            </w:r>
          </w:p>
          <w:p w14:paraId="78A1F5FA" w14:textId="27A16B86" w:rsidR="00075F57" w:rsidRPr="00A96051" w:rsidRDefault="00075F57" w:rsidP="005B7E1E">
            <w:pPr>
              <w:pStyle w:val="Akapitzlist"/>
              <w:numPr>
                <w:ilvl w:val="0"/>
                <w:numId w:val="10"/>
              </w:numPr>
            </w:pPr>
            <w:r w:rsidRPr="00A96051">
              <w:t>zmiana terminu daty spłat rat kredytu w danym miesiącu kalendarzowym;</w:t>
            </w:r>
          </w:p>
          <w:p w14:paraId="78667A6B" w14:textId="76A6B550" w:rsidR="00075F57" w:rsidRPr="00A96051" w:rsidRDefault="00075F57" w:rsidP="005B7E1E">
            <w:pPr>
              <w:pStyle w:val="Akapitzlist"/>
              <w:numPr>
                <w:ilvl w:val="0"/>
                <w:numId w:val="10"/>
              </w:numPr>
            </w:pPr>
            <w:r w:rsidRPr="00A96051">
              <w:t>zmiana metody spłat rat kredytu:</w:t>
            </w:r>
          </w:p>
          <w:p w14:paraId="0E734BCB" w14:textId="77777777" w:rsidR="00075F57" w:rsidRPr="00507569" w:rsidRDefault="00075F57" w:rsidP="005B7E1E">
            <w:pPr>
              <w:pStyle w:val="Akapitzlist"/>
              <w:numPr>
                <w:ilvl w:val="0"/>
                <w:numId w:val="11"/>
              </w:numPr>
              <w:ind w:left="1171" w:hanging="425"/>
            </w:pPr>
            <w:r w:rsidRPr="00507569">
              <w:t>z rat stałych (annuitetowych) na raty malejące;</w:t>
            </w:r>
          </w:p>
          <w:p w14:paraId="782F5407" w14:textId="77777777" w:rsidR="00075F57" w:rsidRPr="00507569" w:rsidRDefault="00075F57" w:rsidP="005B7E1E">
            <w:pPr>
              <w:pStyle w:val="Akapitzlist"/>
              <w:numPr>
                <w:ilvl w:val="0"/>
                <w:numId w:val="11"/>
              </w:numPr>
              <w:ind w:left="1171" w:hanging="425"/>
            </w:pPr>
            <w:r w:rsidRPr="00507569">
              <w:t>z rat malejących na raty stałe – annuitetowe.</w:t>
            </w:r>
          </w:p>
          <w:p w14:paraId="4AB793F8" w14:textId="2C9D6EDE" w:rsidR="00075F57" w:rsidRPr="009A38B6" w:rsidRDefault="00075F57" w:rsidP="007034F9">
            <w:r w:rsidRPr="009A38B6">
              <w:t>Bank, nie później niż 60 dni przed terminem zmiany formuły oprocentowania, przedstawi Kredytobiorcy, na trwałym nośniku lub w postaci elektronicznej, informacje o oprocentowaniu kredytu według wszystkich oferowanych przez Bank formuł oprocentowania.</w:t>
            </w:r>
          </w:p>
          <w:p w14:paraId="7FB45BA5" w14:textId="77777777" w:rsidR="00075F57" w:rsidRPr="009A38B6" w:rsidRDefault="00075F57" w:rsidP="007034F9">
            <w:r w:rsidRPr="009A38B6">
              <w:t>Po upływie 60 miesięcy od daty uruchomienia Kredytu/wejścia w życie aneksu do Umowy kredytu, Kredyt oprocentowany będzie według zmiennej stopy procentowej, stanowiącej sumę stopy referencyjnej i indywidualnie ustalonej marży Banku.</w:t>
            </w:r>
          </w:p>
        </w:tc>
        <w:tc>
          <w:tcPr>
            <w:tcW w:w="3265" w:type="dxa"/>
          </w:tcPr>
          <w:p w14:paraId="452CBEE1" w14:textId="3B409A09" w:rsidR="00075F57" w:rsidRPr="009A38B6" w:rsidRDefault="00075F57" w:rsidP="007034F9">
            <w:r w:rsidRPr="009A38B6">
              <w:t>Kredyt oprocentowany jest według zmiennej stopy procentowej, stanowiącej sumę wskaźnika referencyjnego i indywidualnie ustalonej marży.</w:t>
            </w:r>
          </w:p>
          <w:p w14:paraId="7E70E0A4" w14:textId="0A95BF72" w:rsidR="00075F57" w:rsidRPr="00855B7B" w:rsidRDefault="00075F57" w:rsidP="00855B7B">
            <w:pPr>
              <w:pStyle w:val="Tekstpodstawowy"/>
              <w:tabs>
                <w:tab w:val="left" w:pos="698"/>
              </w:tabs>
              <w:spacing w:after="60"/>
              <w:jc w:val="both"/>
              <w:rPr>
                <w:rFonts w:asciiTheme="minorHAnsi" w:hAnsiTheme="minorHAnsi" w:cs="Arial"/>
                <w:szCs w:val="20"/>
              </w:rPr>
            </w:pPr>
            <w:r w:rsidRPr="00855B7B">
              <w:rPr>
                <w:szCs w:val="20"/>
              </w:rPr>
              <w:t xml:space="preserve">Wskaźnikiem referencyjnym jest </w:t>
            </w:r>
            <w:r w:rsidR="003C48AC" w:rsidRPr="00855B7B">
              <w:rPr>
                <w:szCs w:val="20"/>
              </w:rPr>
              <w:t>WIBOR 3M</w:t>
            </w:r>
            <w:r w:rsidRPr="00855B7B">
              <w:rPr>
                <w:szCs w:val="20"/>
              </w:rPr>
              <w:t>, które</w:t>
            </w:r>
            <w:r w:rsidR="00855B7B">
              <w:rPr>
                <w:szCs w:val="20"/>
              </w:rPr>
              <w:t>go</w:t>
            </w:r>
            <w:r w:rsidRPr="00855B7B">
              <w:rPr>
                <w:szCs w:val="20"/>
              </w:rPr>
              <w:t xml:space="preserve"> wysokość</w:t>
            </w:r>
            <w:r w:rsidR="00855B7B">
              <w:rPr>
                <w:szCs w:val="20"/>
              </w:rPr>
              <w:t xml:space="preserve"> </w:t>
            </w:r>
            <w:r w:rsidRPr="00855B7B">
              <w:rPr>
                <w:szCs w:val="20"/>
              </w:rPr>
              <w:t xml:space="preserve">określana jest </w:t>
            </w:r>
            <w:r w:rsidR="00855B7B">
              <w:rPr>
                <w:szCs w:val="20"/>
              </w:rPr>
              <w:t xml:space="preserve">z </w:t>
            </w:r>
            <w:r w:rsidR="00855B7B" w:rsidRPr="00855B7B">
              <w:rPr>
                <w:rFonts w:asciiTheme="minorHAnsi" w:hAnsiTheme="minorHAnsi" w:cs="Arial"/>
                <w:szCs w:val="20"/>
              </w:rPr>
              <w:t>ostatniego dnia kwartału kalendarzowego, tj. 31 marca, 30 czerwca, 30 września, 31 grudnia. W przypadku, kiedy w danym miesiącu przypadającym w terminie okresowej informacji o zmianie wysokości stawki WIBOR 3M przypada dzień wolny od pracy (np. sobota, niedziela, lub dzień świąteczny) to stawka WIBOR 3M jest ustalana z ostatniego dnia roboczego takiego miesiąca</w:t>
            </w:r>
            <w:r w:rsidR="00855B7B">
              <w:rPr>
                <w:rFonts w:asciiTheme="minorHAnsi" w:hAnsiTheme="minorHAnsi" w:cs="Arial"/>
                <w:szCs w:val="20"/>
              </w:rPr>
              <w:t>.</w:t>
            </w:r>
          </w:p>
          <w:p w14:paraId="4877C7D5" w14:textId="10B5AE84" w:rsidR="00075F57" w:rsidRPr="009A38B6" w:rsidRDefault="00075F57" w:rsidP="007034F9">
            <w:r w:rsidRPr="009A38B6">
              <w:t xml:space="preserve">Wskaźnik referencyjny jest ustalany na okresy </w:t>
            </w:r>
            <w:r w:rsidR="000C1B04" w:rsidRPr="009A38B6">
              <w:t>3</w:t>
            </w:r>
            <w:r w:rsidRPr="009A38B6">
              <w:t xml:space="preserve"> </w:t>
            </w:r>
            <w:r w:rsidR="00855B7B">
              <w:t>–</w:t>
            </w:r>
            <w:r w:rsidRPr="009A38B6">
              <w:t xml:space="preserve"> miesięczne</w:t>
            </w:r>
            <w:r w:rsidR="00855B7B">
              <w:t xml:space="preserve"> - </w:t>
            </w:r>
            <w:r w:rsidR="00855B7B" w:rsidRPr="00855B7B">
              <w:rPr>
                <w:rFonts w:asciiTheme="minorHAnsi" w:hAnsiTheme="minorHAnsi" w:cs="Arial"/>
                <w:szCs w:val="20"/>
              </w:rPr>
              <w:t>kwartały kalendarzowe</w:t>
            </w:r>
            <w:r w:rsidRPr="009A38B6">
              <w:t>. Stopa</w:t>
            </w:r>
            <w:r w:rsidR="00855B7B">
              <w:t xml:space="preserve"> </w:t>
            </w:r>
            <w:r w:rsidRPr="009A38B6">
              <w:t>oprocentowania kredytu zmienia się wraz ze zmianą wskaźnika referencyjnego.</w:t>
            </w:r>
            <w:r w:rsidR="003833DD">
              <w:t xml:space="preserve"> </w:t>
            </w:r>
            <w:r w:rsidRPr="009A38B6">
              <w:t>Marżę Banku określa Umowa kredytu, z zastrzeżeniem że</w:t>
            </w:r>
            <w:r w:rsidR="00FF4561">
              <w:t xml:space="preserve"> </w:t>
            </w:r>
            <w:r w:rsidRPr="009A38B6">
              <w:t>Bank podwyższa marżę kredytu</w:t>
            </w:r>
            <w:r w:rsidR="00D21E4D">
              <w:t xml:space="preserve"> </w:t>
            </w:r>
            <w:r w:rsidRPr="009A38B6">
              <w:t>dodatkowo w przypadkach określonyc</w:t>
            </w:r>
            <w:r w:rsidR="00210F44">
              <w:t>h w Umowie kredytu</w:t>
            </w:r>
            <w:r w:rsidRPr="009A38B6">
              <w:t>.</w:t>
            </w:r>
          </w:p>
          <w:p w14:paraId="7C7443F0" w14:textId="5BD26799" w:rsidR="00E000E9" w:rsidRDefault="00075F57" w:rsidP="007034F9">
            <w:r w:rsidRPr="009A38B6">
              <w:t>Aktualna Tabela oprocentowania oraz informacje na temat wskaźników referencyjnych dostępne</w:t>
            </w:r>
            <w:r w:rsidR="00141413">
              <w:t xml:space="preserve"> </w:t>
            </w:r>
            <w:r w:rsidRPr="009A38B6">
              <w:t>są dla Państwa na stronie internetowej Bank</w:t>
            </w:r>
            <w:r w:rsidR="00855B7B">
              <w:t xml:space="preserve"> </w:t>
            </w:r>
            <w:r w:rsidRPr="00855B7B">
              <w:t>(</w:t>
            </w:r>
            <w:hyperlink r:id="rId11" w:history="1">
              <w:r w:rsidR="00855B7B" w:rsidRPr="00855B7B">
                <w:rPr>
                  <w:rStyle w:val="Hipercze"/>
                  <w:color w:val="auto"/>
                </w:rPr>
                <w:t>www.bspawlowice</w:t>
              </w:r>
            </w:hyperlink>
            <w:r w:rsidR="00855B7B" w:rsidRPr="00855B7B">
              <w:t>.pl</w:t>
            </w:r>
            <w:r w:rsidRPr="00855B7B">
              <w:t>).</w:t>
            </w:r>
          </w:p>
          <w:p w14:paraId="1246E4DC" w14:textId="7D81ED29" w:rsidR="00075F57" w:rsidRPr="009A38B6" w:rsidRDefault="00075F57" w:rsidP="007034F9">
            <w:r w:rsidRPr="009A38B6">
              <w:t>Kredytobiorca zaciągający kredyt hipoteczny narażony jest na ponoszenie określonych ryzyk.</w:t>
            </w:r>
          </w:p>
          <w:p w14:paraId="0C858F94" w14:textId="4113B898" w:rsidR="00075F57" w:rsidRPr="009A38B6" w:rsidRDefault="00075F57" w:rsidP="007034F9">
            <w:r w:rsidRPr="009A38B6">
              <w:t>Każdy kredyt hipoteczny o zmiennym oprocentowaniu jest obciążony ryzykiem stopy procentowej oraz ryzykiem zmiany cen rynkowych nieruchomości.</w:t>
            </w:r>
          </w:p>
        </w:tc>
      </w:tr>
    </w:tbl>
    <w:p w14:paraId="775D64DD" w14:textId="77777777" w:rsidR="00524B02" w:rsidRPr="00D16294" w:rsidRDefault="00524B02" w:rsidP="00D5257F">
      <w:pPr>
        <w:keepNext/>
        <w:spacing w:before="240"/>
        <w:rPr>
          <w:rFonts w:asciiTheme="minorHAnsi" w:hAnsiTheme="minorHAnsi" w:cstheme="minorHAnsi"/>
          <w:b/>
          <w:szCs w:val="22"/>
        </w:rPr>
      </w:pPr>
      <w:r w:rsidRPr="00D16294">
        <w:rPr>
          <w:rFonts w:asciiTheme="minorHAnsi" w:hAnsiTheme="minorHAnsi" w:cstheme="minorHAnsi"/>
          <w:b/>
          <w:szCs w:val="22"/>
        </w:rPr>
        <w:t>Ważne:</w:t>
      </w:r>
    </w:p>
    <w:p w14:paraId="54F36779" w14:textId="77777777" w:rsidR="00524B02" w:rsidRPr="009A38B6" w:rsidRDefault="00524B02" w:rsidP="00524B02">
      <w:pPr>
        <w:keepNext/>
        <w:rPr>
          <w:rFonts w:asciiTheme="minorHAnsi" w:hAnsiTheme="minorHAnsi" w:cstheme="minorHAnsi"/>
          <w:szCs w:val="22"/>
        </w:rPr>
      </w:pPr>
      <w:r w:rsidRPr="009A38B6">
        <w:rPr>
          <w:rFonts w:asciiTheme="minorHAnsi" w:hAnsiTheme="minorHAnsi" w:cstheme="minorHAnsi"/>
          <w:szCs w:val="22"/>
        </w:rPr>
        <w:t>Zmiany stopy procentowej będą powodować zmiany wysokości raty kredytu oprocentowanego według zmiennej stopy procentowej. Z tego względu, przy podejmowaniu decyzji, szczególnie dotyczących wieloletniego kredytu hipotecznego Kredytobiorca powinien brać pod uwagę długoterminowy trend na rynku, a nie tylko krótkotrwałe wahania stopy procentowej.</w:t>
      </w:r>
    </w:p>
    <w:p w14:paraId="1F07553A" w14:textId="18D56A18" w:rsidR="00524B02" w:rsidRDefault="00524B02" w:rsidP="00524B02">
      <w:r w:rsidRPr="009A38B6">
        <w:rPr>
          <w:rFonts w:asciiTheme="minorHAnsi" w:hAnsiTheme="minorHAnsi" w:cstheme="minorHAnsi"/>
          <w:szCs w:val="22"/>
        </w:rPr>
        <w:t>Przed zawarciem umowy Bank informuje Klientów o kosztach i ryzykach związanych z kredytem. Ryzyko podjęcia decyzji i jej konsekwencji spoczywa na Kredytobiorcy, pozostanie związany umową, zgodnie z którą przez kilka, kilkanaście albo kilkadziesiąt lat będzie spłacał raty kredytu.</w:t>
      </w:r>
    </w:p>
    <w:p w14:paraId="6FC04E97" w14:textId="633465B6" w:rsidR="00803F9C" w:rsidRPr="007E38DD" w:rsidRDefault="00B02F16" w:rsidP="005B7E1E">
      <w:pPr>
        <w:pStyle w:val="Nagwek2"/>
      </w:pPr>
      <w:r>
        <w:lastRenderedPageBreak/>
        <w:t xml:space="preserve">6. </w:t>
      </w:r>
      <w:r w:rsidR="00803F9C" w:rsidRPr="007E38DD">
        <w:t>Reprezentatywny przykład całkowitej kwoty kredytu</w:t>
      </w:r>
      <w:r w:rsidR="0061227B">
        <w:t xml:space="preserve"> </w:t>
      </w:r>
      <w:r w:rsidR="00803F9C" w:rsidRPr="007E38DD">
        <w:t>hipotecznego, całkowitego kosztu kredytu hipotecznego, całkowitej kwoty do zapłaty przez konsumenta oraz rzeczywistej rocznej stopy oprocentowania:</w:t>
      </w:r>
    </w:p>
    <w:tbl>
      <w:tblPr>
        <w:tblStyle w:val="Tabela-Siatka"/>
        <w:tblW w:w="9923" w:type="dxa"/>
        <w:tblInd w:w="-10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ook w:val="04A0" w:firstRow="1" w:lastRow="0" w:firstColumn="1" w:lastColumn="0" w:noHBand="0" w:noVBand="1"/>
        <w:tblCaption w:val="Reprezentatywny przykład całkowitej kwoty, kosztu, kwoty do zapłatyo RRSO kredytu hipotecznego"/>
      </w:tblPr>
      <w:tblGrid>
        <w:gridCol w:w="1893"/>
        <w:gridCol w:w="8030"/>
      </w:tblGrid>
      <w:tr w:rsidR="002E6AB4" w:rsidRPr="00C54210" w14:paraId="5B177C3F" w14:textId="77777777" w:rsidTr="005B1DC8">
        <w:trPr>
          <w:cantSplit/>
          <w:trHeight w:val="238"/>
          <w:tblHeader/>
        </w:trPr>
        <w:tc>
          <w:tcPr>
            <w:tcW w:w="1893" w:type="dxa"/>
            <w:shd w:val="clear" w:color="auto" w:fill="D9D9D9" w:themeFill="background1" w:themeFillShade="D9"/>
            <w:vAlign w:val="center"/>
          </w:tcPr>
          <w:p w14:paraId="0EBA539B" w14:textId="77777777" w:rsidR="002E6AB4" w:rsidRPr="00C54210" w:rsidRDefault="002E6AB4" w:rsidP="00941CBC">
            <w:pPr>
              <w:pStyle w:val="Nagwektabeli"/>
              <w:rPr>
                <w:lang w:bidi="pl-PL"/>
              </w:rPr>
            </w:pPr>
            <w:r w:rsidRPr="00C54210">
              <w:rPr>
                <w:lang w:bidi="pl-PL"/>
              </w:rPr>
              <w:t>Oprocentowanie</w:t>
            </w:r>
          </w:p>
        </w:tc>
        <w:tc>
          <w:tcPr>
            <w:tcW w:w="8030" w:type="dxa"/>
            <w:shd w:val="clear" w:color="auto" w:fill="D9D9D9" w:themeFill="background1" w:themeFillShade="D9"/>
            <w:vAlign w:val="center"/>
          </w:tcPr>
          <w:p w14:paraId="1D2622F3" w14:textId="09BA8826" w:rsidR="002E6AB4" w:rsidRPr="00C54210" w:rsidRDefault="002E6AB4" w:rsidP="00941CBC">
            <w:pPr>
              <w:pStyle w:val="Nagwektabeli"/>
              <w:rPr>
                <w:lang w:bidi="pl-PL"/>
              </w:rPr>
            </w:pPr>
            <w:r w:rsidRPr="00C54210">
              <w:rPr>
                <w:lang w:bidi="pl-PL"/>
              </w:rPr>
              <w:t>Kredyt mieszkaniowy / Kredyt Hipoteczny</w:t>
            </w:r>
          </w:p>
        </w:tc>
      </w:tr>
      <w:tr w:rsidR="002E6AB4" w:rsidRPr="00C54210" w14:paraId="6DFE3467" w14:textId="77777777" w:rsidTr="005B1DC8">
        <w:trPr>
          <w:cantSplit/>
          <w:trHeight w:val="1453"/>
        </w:trPr>
        <w:tc>
          <w:tcPr>
            <w:tcW w:w="1893" w:type="dxa"/>
          </w:tcPr>
          <w:p w14:paraId="2F067107" w14:textId="5D3DDFB7" w:rsidR="002E6AB4" w:rsidRPr="00C0218B" w:rsidRDefault="002E6AB4" w:rsidP="00C0218B">
            <w:pPr>
              <w:pStyle w:val="Nagwek"/>
              <w:tabs>
                <w:tab w:val="center" w:pos="273"/>
              </w:tabs>
              <w:spacing w:line="276" w:lineRule="auto"/>
              <w:rPr>
                <w:rFonts w:asciiTheme="minorHAnsi" w:hAnsiTheme="minorHAnsi" w:cstheme="minorHAnsi"/>
                <w:b/>
                <w:szCs w:val="20"/>
              </w:rPr>
            </w:pPr>
            <w:r w:rsidRPr="00C0218B">
              <w:rPr>
                <w:rFonts w:asciiTheme="minorHAnsi" w:hAnsiTheme="minorHAnsi" w:cstheme="minorHAnsi"/>
                <w:b/>
                <w:szCs w:val="20"/>
              </w:rPr>
              <w:t xml:space="preserve">Okresowo </w:t>
            </w:r>
            <w:r w:rsidR="004E226E">
              <w:rPr>
                <w:rFonts w:asciiTheme="minorHAnsi" w:hAnsiTheme="minorHAnsi" w:cstheme="minorHAnsi"/>
                <w:b/>
                <w:szCs w:val="20"/>
              </w:rPr>
              <w:t>–</w:t>
            </w:r>
            <w:r w:rsidRPr="00C0218B">
              <w:rPr>
                <w:rFonts w:asciiTheme="minorHAnsi" w:hAnsiTheme="minorHAnsi" w:cstheme="minorHAnsi"/>
                <w:b/>
                <w:szCs w:val="20"/>
              </w:rPr>
              <w:t xml:space="preserve"> stałe</w:t>
            </w:r>
          </w:p>
        </w:tc>
        <w:tc>
          <w:tcPr>
            <w:tcW w:w="8030" w:type="dxa"/>
          </w:tcPr>
          <w:p w14:paraId="7F5EA0C7" w14:textId="43DD52D2" w:rsidR="0061227B" w:rsidRPr="0061227B" w:rsidRDefault="0061227B" w:rsidP="008B0FB3">
            <w:pPr>
              <w:pStyle w:val="Lista2"/>
            </w:pPr>
            <w:r w:rsidRPr="0061227B">
              <w:t>Kredyt mieszkaniowy</w:t>
            </w:r>
          </w:p>
          <w:p w14:paraId="00FF8EF8" w14:textId="62D5CD8A" w:rsidR="000C1C62" w:rsidRPr="000C1C62" w:rsidRDefault="000C1C62" w:rsidP="000C1C62">
            <w:pPr>
              <w:widowControl w:val="0"/>
              <w:jc w:val="both"/>
              <w:rPr>
                <w:rFonts w:asciiTheme="minorHAnsi" w:hAnsiTheme="minorHAnsi" w:cstheme="minorHAnsi"/>
              </w:rPr>
            </w:pPr>
            <w:r w:rsidRPr="00A33602">
              <w:rPr>
                <w:rFonts w:asciiTheme="minorHAnsi" w:hAnsiTheme="minorHAnsi" w:cstheme="minorHAnsi"/>
                <w:b/>
                <w:bCs/>
              </w:rPr>
              <w:t>Rzeczywista Roczna Stopa Oprocentowania (RRSO) wynosi: 6,26%</w:t>
            </w:r>
            <w:r w:rsidRPr="000C1C62">
              <w:rPr>
                <w:rFonts w:asciiTheme="minorHAnsi" w:hAnsiTheme="minorHAnsi" w:cstheme="minorHAnsi"/>
              </w:rPr>
              <w:t xml:space="preserve"> dla następujących założeń: Całkowita kwota kredytu: 300.000,00 zł, okres kredytowania: 300 miesięcy; wkład własny: 20% wartości nieruchomości, oprocentowanie okresowo - stałe kredytu w okresie pierwszych 60 miesięcy: 5,50% w skali roku, a następnie oprocentowanie zmienne 5,79% w skali roku – wyliczone jako suma aktualnej stopy bazowej kredytu, której wysokość jest określana z ostatniego dnia roboczego kwartału kalendarzowego (stopa zmienna WIBOR 3M: 3,99%) i indywidualnie ustalonej marży Banku w wysokości 1,8%, łączna liczba rat: 300. Miesięczna rata kapitałowo-odsetkowa w wysokości 1.871,98 zł, ostatnia rata ma charakter raty wyrównującej i wynosi 1.873,88 zł. Całkowity koszt kredytu 273.409,90 zł, w tym: suma odsetek w całym okresie kredytowania: 261.595,90 zł, prowizja za udzielenie kredytu w okresie promocji, tj. do dnia 31.12.2026 r.: 0 zł, roczna stawka za ubezpieczenie nieruchomości od ognia innych zdarzeń losowych w Generali T.U. S.A. 465,00 zł (11.625,00 zł za cały okres kredytowania); podatek od czynności cywilno-prawnych (PCC): 19,00 zł, koszt ustanowienia zabezpieczeń: 170,00 zł. Całkowita kwota do zapłaty wynosi: 573.409,90 zł. W całkowitym koszcie kredytu Bank nie uwzględnia następujących kosztów: kosztu ubezpieczenia kredytowanej nieruchomości spoza oferty Banku oraz kosztu wyceny nieruchomości, gdyż nie jest dostawcą tych usług dodatkowych dla konsumenta natomiast uwzględnił wartość ubezpieczenia nieruchomości z oferty naszego Banku przy sumie ubezpieczenia 800.000,00 zł. Oprocentowanie kredytu jest stałe w okresie pierwszych 60 miesięcy a następnie zmienne. W okresie obowiązywania oprocentowania wg formuły zmiennej, oprocentowanie kredytu może ulec zmianie w związku ze zmianą stopy referencyjnej WIBOR 3M, która może spowodować, że koszty obsługi kredytu mogą wzrosnąć lub zmaleć. Zmienne oprocentowanie niesie za sobą ryzyko wzrostu wysokości raty, a tym samym całkowitej kwoty do zapłaty.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61227B">
              <w:rPr>
                <w:rFonts w:asciiTheme="minorHAnsi" w:hAnsiTheme="minorHAnsi" w:cstheme="minorHAnsi"/>
                <w:szCs w:val="20"/>
              </w:rPr>
              <w:t xml:space="preserve">Kalkulacja została dokonana na dzień </w:t>
            </w:r>
            <w:r>
              <w:rPr>
                <w:rFonts w:asciiTheme="minorHAnsi" w:hAnsiTheme="minorHAnsi" w:cstheme="minorHAnsi"/>
                <w:szCs w:val="20"/>
              </w:rPr>
              <w:t>21</w:t>
            </w:r>
            <w:r>
              <w:rPr>
                <w:rFonts w:asciiTheme="minorHAnsi" w:hAnsiTheme="minorHAnsi" w:cstheme="minorHAnsi"/>
                <w:szCs w:val="20"/>
              </w:rPr>
              <w:t>.</w:t>
            </w:r>
            <w:r>
              <w:rPr>
                <w:rFonts w:asciiTheme="minorHAnsi" w:hAnsiTheme="minorHAnsi" w:cstheme="minorHAnsi"/>
                <w:szCs w:val="20"/>
              </w:rPr>
              <w:t>01</w:t>
            </w:r>
            <w:r w:rsidRPr="0061227B">
              <w:rPr>
                <w:rFonts w:asciiTheme="minorHAnsi" w:hAnsiTheme="minorHAnsi" w:cstheme="minorHAnsi"/>
                <w:szCs w:val="20"/>
              </w:rPr>
              <w:t>.202</w:t>
            </w:r>
            <w:r>
              <w:rPr>
                <w:rFonts w:asciiTheme="minorHAnsi" w:hAnsiTheme="minorHAnsi" w:cstheme="minorHAnsi"/>
                <w:szCs w:val="20"/>
              </w:rPr>
              <w:t>6</w:t>
            </w:r>
            <w:r w:rsidRPr="0061227B">
              <w:rPr>
                <w:rFonts w:asciiTheme="minorHAnsi" w:hAnsiTheme="minorHAnsi" w:cstheme="minorHAnsi"/>
                <w:szCs w:val="20"/>
              </w:rPr>
              <w:t xml:space="preserve"> r. na reprezentatywnym przykładzie.</w:t>
            </w:r>
          </w:p>
          <w:p w14:paraId="1D4891F1" w14:textId="77777777" w:rsidR="0061227B" w:rsidRPr="0061227B" w:rsidRDefault="0061227B" w:rsidP="00A00F99">
            <w:pPr>
              <w:pStyle w:val="Lista1"/>
              <w:numPr>
                <w:ilvl w:val="0"/>
                <w:numId w:val="29"/>
              </w:numPr>
            </w:pPr>
            <w:r w:rsidRPr="0061227B">
              <w:t>Kredyt hipoteczny</w:t>
            </w:r>
          </w:p>
          <w:p w14:paraId="03AA6B24" w14:textId="1D7AC7B0" w:rsidR="000C1C62" w:rsidRPr="000C1C62" w:rsidRDefault="000C1C62" w:rsidP="000C1C62">
            <w:pPr>
              <w:widowControl w:val="0"/>
              <w:jc w:val="both"/>
              <w:rPr>
                <w:rFonts w:asciiTheme="minorHAnsi" w:hAnsiTheme="minorHAnsi" w:cstheme="minorHAnsi"/>
              </w:rPr>
            </w:pPr>
            <w:r w:rsidRPr="00A33602">
              <w:rPr>
                <w:rFonts w:asciiTheme="minorHAnsi" w:hAnsiTheme="minorHAnsi" w:cstheme="minorHAnsi"/>
                <w:b/>
                <w:bCs/>
              </w:rPr>
              <w:t>Rzeczywista Roczna Stopa Oprocentowania (RRSO) wynosi: 7,13%</w:t>
            </w:r>
            <w:r w:rsidRPr="000C1C62">
              <w:rPr>
                <w:rFonts w:asciiTheme="minorHAnsi" w:hAnsiTheme="minorHAnsi" w:cstheme="minorHAnsi"/>
              </w:rPr>
              <w:t xml:space="preserve"> dla następujących założeń: Całkowita kwota kredytu: 200.000,00 zł, okres kredytowania: 180 miesięcy; wkład własny: nie wymagany, oprocentowanie okresowo - stałe kredytu w okresie pierwszych 60 miesięcy: 6,0% w skali roku, a następnie oprocentowanie zmienne 6,49% w skali roku – wyliczone jako suma aktualnej stopy bazowej kredytu, której wysokość jest określana z ostatniego dnia roboczego kwartału kalendarzowego (stopa zmienna WIBOR 3M: 3,99%) i indywidualnie ustalonej marży Banku w wysokości 2,5%, łączna liczba rat: 180. Miesięczna rata kapitałowo-odsetkowa w wysokości 1.708,72 zł, ostatnia rata ma charakter raty wyrównującej i wynosi 1.710,23 zł. Całkowity koszt kredytu 116.315,11 zł, w tym: suma odsetek w całym okresie kredytowania: 107.571,11 zł, prowizja za udzielenie kredytu (niekredytowana): 1% kwoty udzielonego kredytu wynosząca: 2.000,00 zł, roczna stawka za ubezpieczenie nieruchomości od ognia innych zdarzeń losowych w Generali T.U. S.A. 437,00 zł (6.555,00 zł za cały okres kredytowania); podatek od czynności cywilno-prawnych (PCC): 19,00 zł, koszt ustanowienia zabezpieczeń: 170,00 zł. Całkowita kwota do zapłaty wynosi:  316.315,11 zł. W całkowitym koszcie kredytu Bank nie uwzględnia następujących kosztów: kosztu ubezpieczenia kredytowanej nieruchomości spoza oferty Banku oraz kosztu wyceny nieruchomości, gdyż nie jest dostawcą tych usług dodatkowych dla konsumenta natomiast uwzględnił wartość ubezpieczenia nieruchomości z oferty naszego Banku przy sumie ubezpieczenia 600.000,00 zł. Oprocentowanie kredytu jest stałe w okresie pierwszych 60 miesięcy, a następnie zmienne. W okresie obowiązywania oprocentowania wg formuły zmiennej, oprocentowanie umowy kredytu może ulec zmianie w związku ze zmianą stopy referencyjnej WIBOR 3M, która może spowodować, że koszty obsługi kredytu mogą wzrosnąć lub zmaleć. Zmienne oprocentowanie niesie za sobą ryzyko wzrostu wysokości raty, a tym samym całkowitej kwoty do zapłaty. </w:t>
            </w:r>
          </w:p>
          <w:p w14:paraId="79272688" w14:textId="7EC4D21B" w:rsidR="0061227B" w:rsidRPr="0061227B" w:rsidRDefault="00D5062D" w:rsidP="00D5062D">
            <w:pPr>
              <w:widowControl w:val="0"/>
              <w:jc w:val="both"/>
              <w:rPr>
                <w:rFonts w:asciiTheme="minorHAnsi" w:hAnsiTheme="minorHAnsi" w:cstheme="minorHAnsi"/>
                <w:szCs w:val="20"/>
              </w:rPr>
            </w:pPr>
            <w:r w:rsidRPr="0061227B">
              <w:rPr>
                <w:rFonts w:asciiTheme="minorHAnsi" w:hAnsiTheme="minorHAnsi" w:cstheme="minorHAnsi"/>
                <w:szCs w:val="20"/>
              </w:rPr>
              <w:t xml:space="preserve">Kalkulacja została dokonana na dzień </w:t>
            </w:r>
            <w:r w:rsidR="000C1C62">
              <w:rPr>
                <w:rFonts w:asciiTheme="minorHAnsi" w:hAnsiTheme="minorHAnsi" w:cstheme="minorHAnsi"/>
                <w:szCs w:val="20"/>
              </w:rPr>
              <w:t>21</w:t>
            </w:r>
            <w:r w:rsidR="000D2EE8">
              <w:rPr>
                <w:rFonts w:asciiTheme="minorHAnsi" w:hAnsiTheme="minorHAnsi" w:cstheme="minorHAnsi"/>
                <w:szCs w:val="20"/>
              </w:rPr>
              <w:t>.</w:t>
            </w:r>
            <w:r w:rsidR="000C1C62">
              <w:rPr>
                <w:rFonts w:asciiTheme="minorHAnsi" w:hAnsiTheme="minorHAnsi" w:cstheme="minorHAnsi"/>
                <w:szCs w:val="20"/>
              </w:rPr>
              <w:t>0</w:t>
            </w:r>
            <w:r w:rsidR="000D2EE8">
              <w:rPr>
                <w:rFonts w:asciiTheme="minorHAnsi" w:hAnsiTheme="minorHAnsi" w:cstheme="minorHAnsi"/>
                <w:szCs w:val="20"/>
              </w:rPr>
              <w:t>1</w:t>
            </w:r>
            <w:r w:rsidRPr="0061227B">
              <w:rPr>
                <w:rFonts w:asciiTheme="minorHAnsi" w:hAnsiTheme="minorHAnsi" w:cstheme="minorHAnsi"/>
                <w:szCs w:val="20"/>
              </w:rPr>
              <w:t>.202</w:t>
            </w:r>
            <w:r w:rsidR="000C1C62">
              <w:rPr>
                <w:rFonts w:asciiTheme="minorHAnsi" w:hAnsiTheme="minorHAnsi" w:cstheme="minorHAnsi"/>
                <w:szCs w:val="20"/>
              </w:rPr>
              <w:t>6</w:t>
            </w:r>
            <w:r w:rsidRPr="0061227B">
              <w:rPr>
                <w:rFonts w:asciiTheme="minorHAnsi" w:hAnsiTheme="minorHAnsi" w:cstheme="minorHAnsi"/>
                <w:szCs w:val="20"/>
              </w:rPr>
              <w:t xml:space="preserve"> r. na reprezentatywnym przykładzie.</w:t>
            </w:r>
          </w:p>
        </w:tc>
      </w:tr>
      <w:tr w:rsidR="002E6AB4" w:rsidRPr="00C54210" w14:paraId="2D4982EB" w14:textId="77777777" w:rsidTr="00D5062D">
        <w:trPr>
          <w:cantSplit/>
          <w:trHeight w:val="11177"/>
        </w:trPr>
        <w:tc>
          <w:tcPr>
            <w:tcW w:w="1893" w:type="dxa"/>
          </w:tcPr>
          <w:p w14:paraId="4C2D3D24" w14:textId="77777777" w:rsidR="002E6AB4" w:rsidRPr="00C0218B" w:rsidRDefault="002E6AB4" w:rsidP="00C0218B">
            <w:pPr>
              <w:pStyle w:val="Nagwek"/>
              <w:tabs>
                <w:tab w:val="center" w:pos="273"/>
              </w:tabs>
              <w:spacing w:line="276" w:lineRule="auto"/>
              <w:rPr>
                <w:rFonts w:asciiTheme="minorHAnsi" w:hAnsiTheme="minorHAnsi" w:cstheme="minorHAnsi"/>
                <w:b/>
                <w:szCs w:val="20"/>
              </w:rPr>
            </w:pPr>
            <w:r w:rsidRPr="00C0218B">
              <w:rPr>
                <w:rFonts w:asciiTheme="minorHAnsi" w:hAnsiTheme="minorHAnsi" w:cstheme="minorHAnsi"/>
                <w:b/>
                <w:szCs w:val="20"/>
              </w:rPr>
              <w:lastRenderedPageBreak/>
              <w:t>Zmienne</w:t>
            </w:r>
          </w:p>
        </w:tc>
        <w:tc>
          <w:tcPr>
            <w:tcW w:w="8030" w:type="dxa"/>
          </w:tcPr>
          <w:p w14:paraId="5380A3C6" w14:textId="3F081F7C" w:rsidR="00D5062D" w:rsidRDefault="00D5062D" w:rsidP="008B0FB3">
            <w:pPr>
              <w:pStyle w:val="Lista2"/>
            </w:pPr>
            <w:r>
              <w:t>Kredyt mieszkaniowy</w:t>
            </w:r>
          </w:p>
          <w:p w14:paraId="501FE88D" w14:textId="562DA937" w:rsidR="00A33602" w:rsidRPr="00A33602" w:rsidRDefault="00A33602" w:rsidP="00A33602">
            <w:pPr>
              <w:widowControl w:val="0"/>
              <w:spacing w:after="240"/>
              <w:jc w:val="both"/>
              <w:rPr>
                <w:rFonts w:asciiTheme="minorHAnsi" w:hAnsiTheme="minorHAnsi" w:cstheme="minorHAnsi"/>
              </w:rPr>
            </w:pPr>
            <w:r w:rsidRPr="00A33602">
              <w:rPr>
                <w:rFonts w:asciiTheme="minorHAnsi" w:hAnsiTheme="minorHAnsi" w:cstheme="minorHAnsi"/>
                <w:b/>
                <w:bCs/>
              </w:rPr>
              <w:t>Rzeczywista Roczna Stopa Oprocentowania (RRSO) wynosi: 6,39%</w:t>
            </w:r>
            <w:r w:rsidRPr="00A33602">
              <w:rPr>
                <w:rFonts w:asciiTheme="minorHAnsi" w:hAnsiTheme="minorHAnsi" w:cstheme="minorHAnsi"/>
              </w:rPr>
              <w:t xml:space="preserve"> dla następujących założeń: Całkowita kwota kredytu: 300.000,00 zł, okres kredytowania: 300 miesięcy, wkład własny: 20% wartości nieruchomości, oprocentowanie kredytu: 5,79% w stosunku rocznym wyliczone jako suma stawki WIBOR 3M, której wysokość określana jest z ostatniego dnia roboczego kwartału kalendarzowego (stopa zmienna WIBOR 3M: 3,99%) i marży Banku w wysokości 1,8 pp. Całkowity koszt kredytu:  280.186,39 zł, w tym: suma odsetek w całym okresie kredytowania: 268.372,39 zł, prowizja za udzielenie kredytu w okresie promocji, tj. do dnia 31.12.2026 r.: 0 zł, opłata przygotowawcza: 0,00 zł, roczna stawka za ubezpieczenie nieruchomości od ognia innych zdarzeń losowych w Generali T.U. S.A. 465,00 zł (11.625,00 zł za cały okres kredytowania); podatek </w:t>
            </w:r>
            <w:r w:rsidRPr="00A33602">
              <w:rPr>
                <w:rFonts w:asciiTheme="minorHAnsi" w:hAnsiTheme="minorHAnsi" w:cstheme="minorHAnsi"/>
              </w:rPr>
              <w:br/>
              <w:t xml:space="preserve">od czynności cywilno-prawnej (PCC): 19,00 zł, koszt ustanowienia zabezpieczeń: 170,00 zł. Całkowita kwota do zapłaty: 580.186,39 zł, łączna liczba rat: 300. Miesięczna rata kapitałowo-odsetkowa w wysokości 1.894,58 zł, ostatnia rata ma charakter raty wyrównującej i wynosi 1.892,97 zł. W całkowitym koszcie kredytu Bank nie uwzględnia następujących kosztów: kosztu ubezpieczenia kredytowanej nieruchomości spoza oferty Banku oraz kosztu wyceny nieruchomości, gdyż nie jest dostawcą tych usług dodatkowych dla konsumenta natomiast uwzględnił wartość ubezpieczenia nieruchomości z oferty naszego Banku przy sumie ubezpieczenia 800.000,00 zł. Oprocentowanie kredytu może ulec zmianie w związku ze zmianą stopy referencyjnej WIBOR 3M, która może spowodować, że koszty obsługi kredytu mogą wzrosnąć lub zmaleć. Zmienne oprocentowanie niesie za sobą ryzyko wzrostu wysokości raty, a tym samym całkowitej kwoty do zapłaty. </w:t>
            </w:r>
          </w:p>
          <w:p w14:paraId="2AF28262" w14:textId="3592EA3B" w:rsidR="00D5062D" w:rsidRPr="005F5257" w:rsidRDefault="002E6AB4" w:rsidP="00D5062D">
            <w:pPr>
              <w:widowControl w:val="0"/>
              <w:spacing w:after="240"/>
              <w:jc w:val="both"/>
              <w:rPr>
                <w:rFonts w:asciiTheme="minorHAnsi" w:hAnsiTheme="minorHAnsi" w:cstheme="minorHAnsi"/>
                <w:szCs w:val="20"/>
              </w:rPr>
            </w:pPr>
            <w:r w:rsidRPr="005F5257">
              <w:rPr>
                <w:rFonts w:asciiTheme="minorHAnsi" w:hAnsiTheme="minorHAnsi" w:cstheme="minorHAnsi"/>
                <w:szCs w:val="20"/>
              </w:rPr>
              <w:t>Kalkulacja została dokonana na dzień</w:t>
            </w:r>
            <w:r w:rsidR="00C66150" w:rsidRPr="005F5257">
              <w:rPr>
                <w:rFonts w:asciiTheme="minorHAnsi" w:hAnsiTheme="minorHAnsi" w:cstheme="minorHAnsi"/>
                <w:szCs w:val="20"/>
              </w:rPr>
              <w:t xml:space="preserve"> </w:t>
            </w:r>
            <w:r w:rsidR="00A33602">
              <w:rPr>
                <w:rFonts w:asciiTheme="minorHAnsi" w:hAnsiTheme="minorHAnsi" w:cstheme="minorHAnsi"/>
                <w:szCs w:val="20"/>
              </w:rPr>
              <w:t>21</w:t>
            </w:r>
            <w:r w:rsidR="005F5257">
              <w:rPr>
                <w:rFonts w:asciiTheme="minorHAnsi" w:hAnsiTheme="minorHAnsi" w:cstheme="minorHAnsi"/>
                <w:szCs w:val="20"/>
              </w:rPr>
              <w:t>.</w:t>
            </w:r>
            <w:r w:rsidR="00A33602">
              <w:rPr>
                <w:rFonts w:asciiTheme="minorHAnsi" w:hAnsiTheme="minorHAnsi" w:cstheme="minorHAnsi"/>
                <w:szCs w:val="20"/>
              </w:rPr>
              <w:t>01</w:t>
            </w:r>
            <w:r w:rsidR="00D5062D" w:rsidRPr="005F5257">
              <w:rPr>
                <w:rFonts w:asciiTheme="minorHAnsi" w:hAnsiTheme="minorHAnsi" w:cstheme="minorHAnsi"/>
                <w:szCs w:val="20"/>
              </w:rPr>
              <w:t>.202</w:t>
            </w:r>
            <w:r w:rsidR="00A33602">
              <w:rPr>
                <w:rFonts w:asciiTheme="minorHAnsi" w:hAnsiTheme="minorHAnsi" w:cstheme="minorHAnsi"/>
                <w:szCs w:val="20"/>
              </w:rPr>
              <w:t>6</w:t>
            </w:r>
            <w:r w:rsidR="00D5062D" w:rsidRPr="005F5257">
              <w:rPr>
                <w:rFonts w:asciiTheme="minorHAnsi" w:hAnsiTheme="minorHAnsi" w:cstheme="minorHAnsi"/>
                <w:szCs w:val="20"/>
              </w:rPr>
              <w:t xml:space="preserve"> </w:t>
            </w:r>
            <w:r w:rsidR="00E03AA6" w:rsidRPr="005F5257">
              <w:rPr>
                <w:rFonts w:asciiTheme="minorHAnsi" w:hAnsiTheme="minorHAnsi" w:cstheme="minorHAnsi"/>
                <w:szCs w:val="20"/>
              </w:rPr>
              <w:t>r</w:t>
            </w:r>
            <w:r w:rsidRPr="005F5257">
              <w:rPr>
                <w:rFonts w:asciiTheme="minorHAnsi" w:hAnsiTheme="minorHAnsi" w:cstheme="minorHAnsi"/>
                <w:szCs w:val="20"/>
              </w:rPr>
              <w:t>. na reprezentatywnym przykładzie.</w:t>
            </w:r>
          </w:p>
          <w:p w14:paraId="1103B0CA" w14:textId="77777777" w:rsidR="00D5062D" w:rsidRDefault="00D5062D" w:rsidP="00A00F99">
            <w:pPr>
              <w:pStyle w:val="Lista1"/>
              <w:numPr>
                <w:ilvl w:val="0"/>
                <w:numId w:val="28"/>
              </w:numPr>
            </w:pPr>
            <w:r>
              <w:t>Kredyt hipoteczny</w:t>
            </w:r>
          </w:p>
          <w:p w14:paraId="4890C822" w14:textId="5755A66C" w:rsidR="00A33602" w:rsidRPr="00A33602" w:rsidRDefault="00A33602" w:rsidP="00A33602">
            <w:pPr>
              <w:pStyle w:val="Akapitzlist"/>
              <w:widowControl w:val="0"/>
              <w:ind w:left="0"/>
              <w:jc w:val="both"/>
              <w:rPr>
                <w:rFonts w:asciiTheme="minorHAnsi" w:hAnsiTheme="minorHAnsi" w:cstheme="minorHAnsi"/>
              </w:rPr>
            </w:pPr>
            <w:r w:rsidRPr="00A33602">
              <w:rPr>
                <w:rFonts w:asciiTheme="minorHAnsi" w:hAnsiTheme="minorHAnsi" w:cstheme="minorHAnsi"/>
                <w:b/>
                <w:bCs/>
              </w:rPr>
              <w:t xml:space="preserve">Rzeczywista Roczna Stopa Oprocentowania (RRSO) wynosi: 7,45% </w:t>
            </w:r>
            <w:r w:rsidRPr="00A33602">
              <w:rPr>
                <w:rFonts w:asciiTheme="minorHAnsi" w:hAnsiTheme="minorHAnsi" w:cstheme="minorHAnsi"/>
              </w:rPr>
              <w:t xml:space="preserve">dla następujących założeń: Całkowita kwota kredytu: 200.000,00 zł, okres kredytowania: 180 miesięcy, wkład własny: nie wymagany, oprocentowanie zmienne kredytu: 6,49% w stosunku rocznym - wyliczone jako suma stawki </w:t>
            </w:r>
            <w:r w:rsidRPr="00A33602">
              <w:rPr>
                <w:rFonts w:asciiTheme="minorHAnsi" w:hAnsiTheme="minorHAnsi" w:cstheme="minorHAnsi"/>
                <w:bCs/>
              </w:rPr>
              <w:t xml:space="preserve">WIBOR 3M, </w:t>
            </w:r>
            <w:r w:rsidRPr="00A33602">
              <w:rPr>
                <w:rFonts w:asciiTheme="minorHAnsi" w:hAnsiTheme="minorHAnsi" w:cstheme="minorHAnsi"/>
              </w:rPr>
              <w:t xml:space="preserve">której wysokość określana jest z ostatniego dnia roboczego kwartału kalendarzowego (stopa zmienna WIBOR 3M: 3,99%) i marży Banku w wysokości 2,5%. Całkowity koszt kredytu: 122.144,17 zł, w tym: suma odsetek w całym okresie kredytowania: 113.400,17 zł, prowizja za udzielenie kredytu (niekredytowana): 1% kwoty udzielonego kredytu, tj. 2.000,00 zł, opłata przygotowawcza: 0,00 zł, roczna stawka za ubezpieczenie nieruchomości od ognia innych zdarzeń losowych w Generali T.U. S.A. 437,00 zł (6.555,00 zł za cały okres kredytowania); podatek </w:t>
            </w:r>
            <w:r w:rsidRPr="00A33602">
              <w:rPr>
                <w:rFonts w:asciiTheme="minorHAnsi" w:hAnsiTheme="minorHAnsi" w:cstheme="minorHAnsi"/>
              </w:rPr>
              <w:br/>
              <w:t xml:space="preserve">od czynności cywilno-prawnej (PCC): 19,00 zł, koszt ustanowienia zabezpieczeń: 170,00 zł. Całkowita kwota do zapłaty: 322.144,17 zł, łączna liczba rat: 180. Miesięczna rata kapitałowo-odsetkowa w wysokości 1.741,12 zł, ostatnia rata ma charakter raty wyrównującej i wynosi 1.739,69 zł. W całkowitym koszcie kredytu Bank nie uwzględnia następujących kosztów: kosztu ubezpieczenia kredytowanej nieruchomości spoza oferty Banku oraz kosztu wyceny nieruchomości, gdyż nie jest dostawcą tych usług dodatkowych dla konsumenta natomiast uwzględnił wartość ubezpieczenia nieruchomości z oferty naszego Banku przy sumie ubezpieczenia 600.000,00 zł. Oprocentowanie kredytu może ulec zmianie w związku ze zmianą stopy referencyjnej WIBOR 3M, która może spowodować, że koszty obsługi kredytu mogą wzrosnąć lub zmaleć. Zmienne oprocentowanie niesie za sobą ryzyko wzrostu wysokości raty, a tym samym całkowitej kwoty do zapłaty. </w:t>
            </w:r>
          </w:p>
          <w:p w14:paraId="60476062" w14:textId="16E2F2CD" w:rsidR="00D5062D" w:rsidRPr="00D5062D" w:rsidRDefault="00D5062D" w:rsidP="00D5062D">
            <w:pPr>
              <w:pStyle w:val="Akapitzlist"/>
              <w:widowControl w:val="0"/>
              <w:ind w:left="0"/>
              <w:jc w:val="both"/>
              <w:rPr>
                <w:rFonts w:asciiTheme="minorHAnsi" w:hAnsiTheme="minorHAnsi" w:cstheme="minorHAnsi"/>
                <w:szCs w:val="20"/>
              </w:rPr>
            </w:pPr>
            <w:r w:rsidRPr="005F5257">
              <w:rPr>
                <w:rFonts w:asciiTheme="minorHAnsi" w:hAnsiTheme="minorHAnsi" w:cstheme="minorHAnsi"/>
                <w:szCs w:val="20"/>
              </w:rPr>
              <w:t xml:space="preserve">Kalkulacja została dokonana na dzień </w:t>
            </w:r>
            <w:r w:rsidR="00A33602">
              <w:rPr>
                <w:rFonts w:asciiTheme="minorHAnsi" w:hAnsiTheme="minorHAnsi" w:cstheme="minorHAnsi"/>
                <w:szCs w:val="20"/>
              </w:rPr>
              <w:t>21</w:t>
            </w:r>
            <w:r w:rsidR="005F5257">
              <w:rPr>
                <w:rFonts w:asciiTheme="minorHAnsi" w:hAnsiTheme="minorHAnsi" w:cstheme="minorHAnsi"/>
                <w:szCs w:val="20"/>
              </w:rPr>
              <w:t>.</w:t>
            </w:r>
            <w:r w:rsidR="00A33602">
              <w:rPr>
                <w:rFonts w:asciiTheme="minorHAnsi" w:hAnsiTheme="minorHAnsi" w:cstheme="minorHAnsi"/>
                <w:szCs w:val="20"/>
              </w:rPr>
              <w:t>01</w:t>
            </w:r>
            <w:r w:rsidR="005F5257">
              <w:rPr>
                <w:rFonts w:asciiTheme="minorHAnsi" w:hAnsiTheme="minorHAnsi" w:cstheme="minorHAnsi"/>
                <w:szCs w:val="20"/>
              </w:rPr>
              <w:t>.</w:t>
            </w:r>
            <w:r w:rsidRPr="005F5257">
              <w:rPr>
                <w:rFonts w:asciiTheme="minorHAnsi" w:hAnsiTheme="minorHAnsi" w:cstheme="minorHAnsi"/>
                <w:szCs w:val="20"/>
              </w:rPr>
              <w:t>202</w:t>
            </w:r>
            <w:r w:rsidR="00A33602">
              <w:rPr>
                <w:rFonts w:asciiTheme="minorHAnsi" w:hAnsiTheme="minorHAnsi" w:cstheme="minorHAnsi"/>
                <w:szCs w:val="20"/>
              </w:rPr>
              <w:t>6</w:t>
            </w:r>
            <w:r w:rsidRPr="005F5257">
              <w:rPr>
                <w:rFonts w:asciiTheme="minorHAnsi" w:hAnsiTheme="minorHAnsi" w:cstheme="minorHAnsi"/>
                <w:szCs w:val="20"/>
              </w:rPr>
              <w:t xml:space="preserve"> r. na reprezentatywnym przykładzie.</w:t>
            </w:r>
          </w:p>
        </w:tc>
      </w:tr>
    </w:tbl>
    <w:p w14:paraId="25E891D0" w14:textId="182F038E" w:rsidR="003F4F29" w:rsidRPr="00724E0F" w:rsidRDefault="003D1EBB" w:rsidP="005B7E1E">
      <w:pPr>
        <w:pStyle w:val="Nagwek2"/>
      </w:pPr>
      <w:r>
        <w:t xml:space="preserve">7. </w:t>
      </w:r>
      <w:r w:rsidR="003F4F29" w:rsidRPr="00662E69">
        <w:t xml:space="preserve">Wskazanie możliwych innych kosztów nieujętych w całkowitym koszcie kredytu </w:t>
      </w:r>
      <w:r w:rsidR="004E226E">
        <w:t>h</w:t>
      </w:r>
      <w:r w:rsidR="003F4F29" w:rsidRPr="00662E69">
        <w:t>ipotecznego, które konsument może ponieść w związku z umową o kredyt hipoteczny i prognozowaną maksymalną wysokoś</w:t>
      </w:r>
      <w:r w:rsidR="003F4F29">
        <w:t>cią</w:t>
      </w:r>
      <w:r w:rsidR="003F4F29" w:rsidRPr="00662E69">
        <w:t xml:space="preserve"> tych kosztów</w:t>
      </w:r>
    </w:p>
    <w:p w14:paraId="0A993D4C" w14:textId="7E127F06" w:rsidR="004037D1" w:rsidRPr="0088796F" w:rsidRDefault="004037D1" w:rsidP="00A00F99">
      <w:pPr>
        <w:pStyle w:val="Lista1"/>
        <w:numPr>
          <w:ilvl w:val="0"/>
          <w:numId w:val="12"/>
        </w:numPr>
      </w:pPr>
      <w:r w:rsidRPr="0088796F">
        <w:t>Następujące koszty nie są znane kredytodawcy i dlatego nie są ujęte w RRSO:</w:t>
      </w:r>
    </w:p>
    <w:p w14:paraId="33D14422" w14:textId="47E40E82" w:rsidR="004037D1" w:rsidRPr="0088796F" w:rsidRDefault="004037D1" w:rsidP="007C7C49">
      <w:pPr>
        <w:pStyle w:val="Lista3"/>
        <w:rPr>
          <w:lang w:bidi="pl-PL"/>
        </w:rPr>
      </w:pPr>
      <w:r w:rsidRPr="0088796F">
        <w:rPr>
          <w:lang w:bidi="pl-PL"/>
        </w:rPr>
        <w:t xml:space="preserve">koszt wyceny nieruchomości – Bank </w:t>
      </w:r>
      <w:r w:rsidR="00A00F99">
        <w:rPr>
          <w:lang w:bidi="pl-PL"/>
        </w:rPr>
        <w:t xml:space="preserve">Spółdzielczy w Pawłowicach </w:t>
      </w:r>
      <w:r w:rsidRPr="0088796F">
        <w:rPr>
          <w:lang w:bidi="pl-PL"/>
        </w:rPr>
        <w:t>nie jest dostawcą tej usługi</w:t>
      </w:r>
      <w:r w:rsidR="00C66150" w:rsidRPr="0088796F">
        <w:rPr>
          <w:lang w:bidi="pl-PL"/>
        </w:rPr>
        <w:t xml:space="preserve"> </w:t>
      </w:r>
      <w:r w:rsidRPr="0088796F">
        <w:rPr>
          <w:lang w:bidi="pl-PL"/>
        </w:rPr>
        <w:t>dla konsumenta;</w:t>
      </w:r>
    </w:p>
    <w:p w14:paraId="7E2F96AD" w14:textId="77777777" w:rsidR="004037D1" w:rsidRPr="0088796F" w:rsidRDefault="004037D1" w:rsidP="007C7C49">
      <w:pPr>
        <w:pStyle w:val="Lista3"/>
        <w:rPr>
          <w:lang w:bidi="pl-PL"/>
        </w:rPr>
      </w:pPr>
      <w:r w:rsidRPr="0088796F">
        <w:rPr>
          <w:lang w:bidi="pl-PL"/>
        </w:rPr>
        <w:t>koszt ubezpieczenia na życie Kredytobiorcy spoza oferty Banku – koszt nieznany Bank</w:t>
      </w:r>
      <w:r w:rsidR="00D2350F" w:rsidRPr="0088796F">
        <w:rPr>
          <w:lang w:bidi="pl-PL"/>
        </w:rPr>
        <w:t>owi</w:t>
      </w:r>
    </w:p>
    <w:p w14:paraId="5F8F970D" w14:textId="3F7B92F5" w:rsidR="004037D1" w:rsidRPr="009D717F" w:rsidRDefault="004037D1" w:rsidP="007C7C49">
      <w:pPr>
        <w:pStyle w:val="Lista3"/>
        <w:rPr>
          <w:lang w:bidi="pl-PL"/>
        </w:rPr>
      </w:pPr>
      <w:r w:rsidRPr="0088796F">
        <w:rPr>
          <w:lang w:bidi="pl-PL"/>
        </w:rPr>
        <w:t>koszt ubezpieczenia nieruchomości spoza oferty Banku – koszt nieznany Bank</w:t>
      </w:r>
      <w:r w:rsidR="00D2350F" w:rsidRPr="0088796F">
        <w:rPr>
          <w:lang w:bidi="pl-PL"/>
        </w:rPr>
        <w:t>owi</w:t>
      </w:r>
    </w:p>
    <w:p w14:paraId="22A2C876" w14:textId="77777777" w:rsidR="004037D1" w:rsidRPr="009D717F" w:rsidRDefault="004037D1" w:rsidP="00A00F99">
      <w:pPr>
        <w:pStyle w:val="Lista1"/>
      </w:pPr>
      <w:r w:rsidRPr="009D717F">
        <w:t xml:space="preserve">Będą Państwo musieli ponieść koszty ustanowienia hipoteki. </w:t>
      </w:r>
    </w:p>
    <w:p w14:paraId="59F10F36" w14:textId="77777777" w:rsidR="004037D1" w:rsidRPr="009D717F" w:rsidRDefault="004037D1" w:rsidP="00A00F99">
      <w:pPr>
        <w:pStyle w:val="Lista1"/>
      </w:pPr>
      <w:r w:rsidRPr="009D717F">
        <w:lastRenderedPageBreak/>
        <w:t>Proszę się upewnić, że mają Państwo świadomość wszystkich innych opłat i kosztów związanych z Państwa kredytem hipotecznym.</w:t>
      </w:r>
    </w:p>
    <w:p w14:paraId="2C5AFF2C" w14:textId="3CF7D8BE" w:rsidR="00554F4C" w:rsidRPr="00724E0F" w:rsidRDefault="0008792E" w:rsidP="005B7E1E">
      <w:pPr>
        <w:pStyle w:val="Nagwek2"/>
      </w:pPr>
      <w:r>
        <w:t xml:space="preserve">8. </w:t>
      </w:r>
      <w:r w:rsidR="00554F4C" w:rsidRPr="00542507">
        <w:t xml:space="preserve">Poszczególne warianty spłaty kredytu hipotecznego oferowane przez Bank </w:t>
      </w:r>
      <w:r w:rsidR="00A00F99" w:rsidRPr="00C461DD">
        <w:t>Spółdzielczy</w:t>
      </w:r>
      <w:r w:rsidR="00A00F99">
        <w:t xml:space="preserve"> w Pawłowicach</w:t>
      </w:r>
      <w:r w:rsidR="00554F4C" w:rsidRPr="00542507">
        <w:t>, w tym liczbę, częstotliwość i wysokość regularnie spłacanych rat</w:t>
      </w:r>
    </w:p>
    <w:p w14:paraId="0CC154F5" w14:textId="77777777" w:rsidR="004037D1" w:rsidRPr="005839B6" w:rsidRDefault="004037D1" w:rsidP="005839B6">
      <w:pPr>
        <w:pStyle w:val="Akapitzlist"/>
        <w:autoSpaceDE w:val="0"/>
        <w:autoSpaceDN w:val="0"/>
        <w:adjustRightInd w:val="0"/>
        <w:ind w:left="0" w:right="210"/>
        <w:rPr>
          <w:rFonts w:asciiTheme="minorHAnsi" w:hAnsiTheme="minorHAnsi" w:cstheme="minorHAnsi"/>
        </w:rPr>
      </w:pPr>
      <w:r w:rsidRPr="005839B6">
        <w:rPr>
          <w:rFonts w:asciiTheme="minorHAnsi" w:hAnsiTheme="minorHAnsi" w:cstheme="minorHAnsi"/>
        </w:rPr>
        <w:t>Bank umożliwia spłatę rat kredytów w:</w:t>
      </w:r>
    </w:p>
    <w:p w14:paraId="6FE4F67F" w14:textId="77777777" w:rsidR="00D75BAC" w:rsidRPr="005839B6" w:rsidRDefault="00D75BAC" w:rsidP="008B0FB3">
      <w:pPr>
        <w:pStyle w:val="Lista2"/>
        <w:rPr>
          <w:lang w:bidi="pl-PL"/>
        </w:rPr>
      </w:pPr>
      <w:r w:rsidRPr="005839B6">
        <w:rPr>
          <w:lang w:bidi="pl-PL"/>
        </w:rPr>
        <w:t>równych ratach kapitałowo-odsetkowych</w:t>
      </w:r>
    </w:p>
    <w:p w14:paraId="3DD14885" w14:textId="77777777" w:rsidR="00D75BAC" w:rsidRPr="005839B6" w:rsidRDefault="00D75BAC" w:rsidP="008B0FB3">
      <w:pPr>
        <w:pStyle w:val="Lista2"/>
        <w:rPr>
          <w:lang w:bidi="pl-PL"/>
        </w:rPr>
      </w:pPr>
      <w:r w:rsidRPr="005839B6">
        <w:rPr>
          <w:lang w:bidi="pl-PL"/>
        </w:rPr>
        <w:t>malejących ratach kapitałowo-odsetkowych</w:t>
      </w:r>
    </w:p>
    <w:tbl>
      <w:tblPr>
        <w:tblStyle w:val="Tabela-Siatka"/>
        <w:tblW w:w="9781" w:type="dxa"/>
        <w:tblInd w:w="-10" w:type="dxa"/>
        <w:tblBorders>
          <w:top w:val="single" w:sz="8" w:space="0" w:color="027256"/>
          <w:left w:val="single" w:sz="8" w:space="0" w:color="027256"/>
          <w:bottom w:val="single" w:sz="8" w:space="0" w:color="027256"/>
          <w:right w:val="single" w:sz="8" w:space="0" w:color="027256"/>
          <w:insideH w:val="single" w:sz="8" w:space="0" w:color="027256"/>
          <w:insideV w:val="single" w:sz="8" w:space="0" w:color="027256"/>
        </w:tblBorders>
        <w:tblLook w:val="0620" w:firstRow="1" w:lastRow="0" w:firstColumn="0" w:lastColumn="0" w:noHBand="1" w:noVBand="1"/>
        <w:tblCaption w:val="Warianty spłaty kredytu hipotecznego w zależności od rodzajów oprocentowania spłaty rat"/>
      </w:tblPr>
      <w:tblGrid>
        <w:gridCol w:w="4962"/>
        <w:gridCol w:w="4819"/>
      </w:tblGrid>
      <w:tr w:rsidR="00E61C1A" w:rsidRPr="000864FA" w14:paraId="2C135812" w14:textId="77777777" w:rsidTr="00D56B2F">
        <w:trPr>
          <w:cantSplit/>
          <w:tblHeader/>
        </w:trPr>
        <w:tc>
          <w:tcPr>
            <w:tcW w:w="4962" w:type="dxa"/>
            <w:shd w:val="clear" w:color="auto" w:fill="D9D9D9" w:themeFill="background1" w:themeFillShade="D9"/>
            <w:vAlign w:val="center"/>
          </w:tcPr>
          <w:p w14:paraId="143F6192" w14:textId="1DD1C1EC" w:rsidR="00E61C1A" w:rsidRPr="000864FA" w:rsidRDefault="00E61C1A" w:rsidP="00A20816">
            <w:pPr>
              <w:pStyle w:val="Nagwektabeli"/>
              <w:rPr>
                <w:lang w:bidi="pl-PL"/>
              </w:rPr>
            </w:pPr>
            <w:r w:rsidRPr="000864FA">
              <w:rPr>
                <w:lang w:bidi="pl-PL"/>
              </w:rPr>
              <w:t xml:space="preserve">Oprocentowanie okresowo </w:t>
            </w:r>
            <w:r w:rsidR="004E226E">
              <w:rPr>
                <w:lang w:bidi="pl-PL"/>
              </w:rPr>
              <w:t>–</w:t>
            </w:r>
            <w:r w:rsidRPr="000864FA">
              <w:rPr>
                <w:lang w:bidi="pl-PL"/>
              </w:rPr>
              <w:t xml:space="preserve"> stałe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center"/>
          </w:tcPr>
          <w:p w14:paraId="5E8EEC7D" w14:textId="77777777" w:rsidR="00E61C1A" w:rsidRPr="000864FA" w:rsidRDefault="003F2878" w:rsidP="00A20816">
            <w:pPr>
              <w:pStyle w:val="Nagwektabeli"/>
              <w:rPr>
                <w:lang w:bidi="pl-PL"/>
              </w:rPr>
            </w:pPr>
            <w:r w:rsidRPr="000864FA">
              <w:rPr>
                <w:lang w:bidi="pl-PL"/>
              </w:rPr>
              <w:t>Oprocentowanie zmienne</w:t>
            </w:r>
          </w:p>
        </w:tc>
      </w:tr>
      <w:tr w:rsidR="00E61C1A" w:rsidRPr="000864FA" w14:paraId="10C2F5E5" w14:textId="77777777" w:rsidTr="00D56B2F">
        <w:trPr>
          <w:cantSplit/>
          <w:trHeight w:val="274"/>
          <w:tblHeader/>
        </w:trPr>
        <w:tc>
          <w:tcPr>
            <w:tcW w:w="4962" w:type="dxa"/>
          </w:tcPr>
          <w:p w14:paraId="33AB8BF7" w14:textId="77777777" w:rsidR="0041541E" w:rsidRDefault="0041541E" w:rsidP="00C461DD">
            <w:pPr>
              <w:pStyle w:val="Akapitzlist"/>
              <w:numPr>
                <w:ilvl w:val="1"/>
                <w:numId w:val="5"/>
              </w:numPr>
              <w:ind w:left="171" w:hanging="142"/>
            </w:pPr>
            <w:r>
              <w:t xml:space="preserve">kredyt mieszkaniowy </w:t>
            </w:r>
          </w:p>
          <w:p w14:paraId="7D266A26" w14:textId="739721C0" w:rsidR="00E61C1A" w:rsidRPr="000864FA" w:rsidRDefault="00E61C1A" w:rsidP="0041541E">
            <w:pPr>
              <w:ind w:left="-113"/>
            </w:pPr>
            <w:r w:rsidRPr="000864FA">
              <w:t>Raty kredytu spłacane są w częstotliwości miesięcznej.</w:t>
            </w:r>
            <w:r w:rsidR="00E14328">
              <w:t xml:space="preserve"> Łączna liczba rat: 300.</w:t>
            </w:r>
            <w:r w:rsidRPr="000864FA">
              <w:t xml:space="preserve"> Równa rata miesięczna: </w:t>
            </w:r>
            <w:r w:rsidR="00E14328">
              <w:t>1</w:t>
            </w:r>
            <w:r w:rsidR="00A33602">
              <w:t>871,98</w:t>
            </w:r>
            <w:r w:rsidR="00BF5249">
              <w:t xml:space="preserve"> zł ostatnia rata wyrównawcza </w:t>
            </w:r>
            <w:r w:rsidR="00E14328">
              <w:t>1</w:t>
            </w:r>
            <w:r w:rsidR="00A33602">
              <w:t>873,88</w:t>
            </w:r>
            <w:r w:rsidR="00BF5249">
              <w:t xml:space="preserve"> zł.</w:t>
            </w:r>
            <w:r w:rsidRPr="000864FA">
              <w:t xml:space="preserve"> Przy założeniu z przykładu reprezentatywnego, że: całkowita kwota kredytu: </w:t>
            </w:r>
            <w:r w:rsidR="00BF5249">
              <w:t>300000,00 zł</w:t>
            </w:r>
            <w:r w:rsidRPr="000864FA">
              <w:t xml:space="preserve"> (bez kredytowanych kosztów); okres kredytowania: 300 miesięcy; wkład własny: </w:t>
            </w:r>
            <w:r w:rsidR="00BF5249">
              <w:t>2</w:t>
            </w:r>
            <w:r w:rsidRPr="000864FA">
              <w:t xml:space="preserve">0% wartości nieruchomości; oprocentowanie kredytu stałe w okresie pierwszych 60 miesięcy: </w:t>
            </w:r>
            <w:r w:rsidR="00A33602">
              <w:t>5,5</w:t>
            </w:r>
            <w:r w:rsidR="00E14328">
              <w:t>0</w:t>
            </w:r>
            <w:r w:rsidRPr="000864FA">
              <w:t xml:space="preserve">% w skali roku następnie oprocentowanie zmienne kredytu </w:t>
            </w:r>
            <w:r w:rsidR="00A33602">
              <w:t>5,79</w:t>
            </w:r>
            <w:r w:rsidRPr="000864FA">
              <w:t>% – wyliczone jako suma wskaźnika referencyjnego (</w:t>
            </w:r>
            <w:r w:rsidR="00A33602">
              <w:t>3,99</w:t>
            </w:r>
            <w:r w:rsidRPr="000864FA">
              <w:t xml:space="preserve">%) i indywidualnie uzgodnionej marży Banku w wysokości </w:t>
            </w:r>
            <w:r w:rsidR="00BF5249">
              <w:t>1,8</w:t>
            </w:r>
            <w:r w:rsidRPr="000864FA">
              <w:t>%</w:t>
            </w:r>
          </w:p>
          <w:p w14:paraId="6703DDC5" w14:textId="2E6250A8" w:rsidR="00BF5249" w:rsidRDefault="00E61C1A" w:rsidP="00C461DD">
            <w:pPr>
              <w:ind w:hanging="113"/>
            </w:pPr>
            <w:r w:rsidRPr="000864FA">
              <w:t xml:space="preserve">Wyliczenia na dzień </w:t>
            </w:r>
            <w:r w:rsidR="00A33602">
              <w:t>21</w:t>
            </w:r>
            <w:r w:rsidR="00E14328">
              <w:t>.</w:t>
            </w:r>
            <w:r w:rsidR="00A33602">
              <w:t>01</w:t>
            </w:r>
            <w:r w:rsidR="00BF5249">
              <w:t>.202</w:t>
            </w:r>
            <w:r w:rsidR="00A33602">
              <w:t>6</w:t>
            </w:r>
            <w:r w:rsidRPr="000864FA">
              <w:t xml:space="preserve"> r.</w:t>
            </w:r>
          </w:p>
          <w:p w14:paraId="51AA4F28" w14:textId="7EFCB6DB" w:rsidR="00BF5249" w:rsidRDefault="00BF5249" w:rsidP="00C461DD">
            <w:pPr>
              <w:pStyle w:val="Akapitzlist"/>
              <w:numPr>
                <w:ilvl w:val="1"/>
                <w:numId w:val="5"/>
              </w:numPr>
              <w:ind w:left="171" w:hanging="142"/>
            </w:pPr>
            <w:r>
              <w:t>kredyt hipoteczny</w:t>
            </w:r>
          </w:p>
          <w:p w14:paraId="75D743FE" w14:textId="3125ADF9" w:rsidR="00BF5249" w:rsidRPr="000864FA" w:rsidRDefault="00BF5249" w:rsidP="00BF5249">
            <w:pPr>
              <w:ind w:left="-113"/>
            </w:pPr>
            <w:r w:rsidRPr="000864FA">
              <w:t xml:space="preserve">Raty kredytu spłacane są w częstotliwości miesięcznej. </w:t>
            </w:r>
            <w:r w:rsidR="00E14328">
              <w:t xml:space="preserve">Łączna liczba rat: 180. </w:t>
            </w:r>
            <w:r w:rsidRPr="000864FA">
              <w:t xml:space="preserve">Równa rata miesięczna: </w:t>
            </w:r>
            <w:r w:rsidR="00E14328">
              <w:t>17</w:t>
            </w:r>
            <w:r w:rsidR="00A33602">
              <w:t>08,72</w:t>
            </w:r>
            <w:r>
              <w:t xml:space="preserve"> zł ostatnia rata wyrównawcza 1</w:t>
            </w:r>
            <w:r w:rsidR="00E14328">
              <w:t>7</w:t>
            </w:r>
            <w:r w:rsidR="00A33602">
              <w:t>10,23</w:t>
            </w:r>
            <w:r>
              <w:t xml:space="preserve"> zł.</w:t>
            </w:r>
            <w:r w:rsidRPr="000864FA">
              <w:t xml:space="preserve"> Przy założeniu z przykładu reprezentatywnego, że: całkowita kwota kredytu: </w:t>
            </w:r>
            <w:r>
              <w:t>200000,00 zł</w:t>
            </w:r>
            <w:r w:rsidRPr="000864FA">
              <w:t xml:space="preserve"> (bez kredytowanych kosztów); okres kredytowania: </w:t>
            </w:r>
            <w:r>
              <w:t>180</w:t>
            </w:r>
            <w:r w:rsidRPr="000864FA">
              <w:t xml:space="preserve"> miesięcy; oprocentowanie kredytu stałe w okresie pierwszych 60 miesięcy: </w:t>
            </w:r>
            <w:r w:rsidR="00E14328">
              <w:t>6,</w:t>
            </w:r>
            <w:r w:rsidR="00A33602">
              <w:t>0</w:t>
            </w:r>
            <w:r w:rsidRPr="000864FA">
              <w:t xml:space="preserve">% w skali roku następnie oprocentowanie zmienne kredytu </w:t>
            </w:r>
            <w:r w:rsidR="00A33602">
              <w:t>6,49</w:t>
            </w:r>
            <w:r w:rsidRPr="000864FA">
              <w:t>% – wyliczone jako suma wskaźnika referencyjnego (</w:t>
            </w:r>
            <w:r w:rsidR="00A33602">
              <w:t>3,99</w:t>
            </w:r>
            <w:r w:rsidRPr="000864FA">
              <w:t xml:space="preserve">%) i indywidualnie uzgodnionej marży Banku w wysokości </w:t>
            </w:r>
            <w:r w:rsidR="00C461DD">
              <w:t>2,5</w:t>
            </w:r>
            <w:r w:rsidRPr="000864FA">
              <w:t>%</w:t>
            </w:r>
          </w:p>
          <w:p w14:paraId="45C33C2D" w14:textId="0D9AC569" w:rsidR="00E61C1A" w:rsidRPr="000864FA" w:rsidRDefault="00BF5249" w:rsidP="00BF5249">
            <w:r w:rsidRPr="000864FA">
              <w:t xml:space="preserve">Wyliczenia na dzień </w:t>
            </w:r>
            <w:r w:rsidR="00A33602">
              <w:t>21</w:t>
            </w:r>
            <w:r w:rsidR="00E14328">
              <w:t>.</w:t>
            </w:r>
            <w:r w:rsidR="00A33602">
              <w:t>0</w:t>
            </w:r>
            <w:r w:rsidR="00E14328">
              <w:t>1</w:t>
            </w:r>
            <w:r>
              <w:t>.202</w:t>
            </w:r>
            <w:r w:rsidR="00A33602">
              <w:t>6</w:t>
            </w:r>
            <w:r w:rsidRPr="000864FA">
              <w:t xml:space="preserve"> r.</w:t>
            </w:r>
            <w:r w:rsidR="00E61C1A" w:rsidRPr="000864FA">
              <w:t xml:space="preserve"> </w:t>
            </w:r>
          </w:p>
        </w:tc>
        <w:tc>
          <w:tcPr>
            <w:tcW w:w="4819" w:type="dxa"/>
          </w:tcPr>
          <w:p w14:paraId="03CA729A" w14:textId="2584D97B" w:rsidR="00C461DD" w:rsidRDefault="00C461DD" w:rsidP="00C461DD">
            <w:pPr>
              <w:pStyle w:val="Akapitzlist"/>
              <w:numPr>
                <w:ilvl w:val="0"/>
                <w:numId w:val="30"/>
              </w:numPr>
            </w:pPr>
            <w:r>
              <w:t>kredyt mieszkaniowy</w:t>
            </w:r>
          </w:p>
          <w:p w14:paraId="6DE8544D" w14:textId="51BEFAE4" w:rsidR="00D75BAC" w:rsidRPr="000864FA" w:rsidRDefault="00D75BAC" w:rsidP="00D56B2F">
            <w:r w:rsidRPr="000864FA">
              <w:t xml:space="preserve">Raty kredytu spłacane są w częstotliwości miesięcznej. </w:t>
            </w:r>
            <w:r w:rsidR="00E14328">
              <w:t xml:space="preserve">Łączna liczba rat: 300. </w:t>
            </w:r>
            <w:r w:rsidRPr="000864FA">
              <w:t xml:space="preserve">Równa rata miesięczna: </w:t>
            </w:r>
            <w:r w:rsidR="00A33602">
              <w:t>1894,58</w:t>
            </w:r>
            <w:r w:rsidR="00C461DD">
              <w:t xml:space="preserve"> zł ostatnia rata wyrównawcza w kwocie </w:t>
            </w:r>
            <w:r w:rsidR="00A33602">
              <w:t>1892,97</w:t>
            </w:r>
            <w:r w:rsidR="00C461DD">
              <w:t xml:space="preserve"> zł.</w:t>
            </w:r>
            <w:r w:rsidRPr="000864FA">
              <w:t xml:space="preserve"> Przy założeniu z przykładu reprezentatywnego, że: całkowita kwota kredytu: </w:t>
            </w:r>
            <w:r w:rsidR="00C461DD">
              <w:t>300000,00 zł</w:t>
            </w:r>
            <w:r w:rsidRPr="000864FA">
              <w:t xml:space="preserve"> (bez kredytowanych kosztów); okres kredytowania: 300 miesięcy; wkład własny: </w:t>
            </w:r>
            <w:r w:rsidR="00C461DD">
              <w:t>2</w:t>
            </w:r>
            <w:r w:rsidRPr="000864FA">
              <w:t xml:space="preserve">0% wartości nieruchomości; oprocentowanie zmienne kredytu </w:t>
            </w:r>
            <w:r w:rsidR="00A33602">
              <w:t>5,79</w:t>
            </w:r>
            <w:r w:rsidRPr="000864FA">
              <w:t>% – wyliczone jako suma wskaźnika referencyjnego (</w:t>
            </w:r>
            <w:r w:rsidR="00A33602">
              <w:t>3,99</w:t>
            </w:r>
            <w:r w:rsidRPr="000864FA">
              <w:t xml:space="preserve">%) i indywidualnie uzgodnionej marży Banku w wysokości </w:t>
            </w:r>
            <w:r w:rsidR="00C461DD">
              <w:t>1,8</w:t>
            </w:r>
            <w:r w:rsidRPr="000864FA">
              <w:t>%</w:t>
            </w:r>
          </w:p>
          <w:p w14:paraId="07A74A3D" w14:textId="49492465" w:rsidR="00E61C1A" w:rsidRDefault="00D75BAC" w:rsidP="00D56B2F">
            <w:r w:rsidRPr="000864FA">
              <w:t xml:space="preserve">Wyliczenia na dzień </w:t>
            </w:r>
            <w:r w:rsidR="00A33602">
              <w:t>21.01.2026</w:t>
            </w:r>
            <w:r w:rsidR="00C461DD">
              <w:t xml:space="preserve"> r.</w:t>
            </w:r>
          </w:p>
          <w:p w14:paraId="7837BFD1" w14:textId="77777777" w:rsidR="00C461DD" w:rsidRDefault="00C461DD" w:rsidP="00C461DD">
            <w:pPr>
              <w:pStyle w:val="Akapitzlist"/>
              <w:numPr>
                <w:ilvl w:val="0"/>
                <w:numId w:val="30"/>
              </w:numPr>
            </w:pPr>
            <w:r>
              <w:t>kredyt hipoteczny</w:t>
            </w:r>
          </w:p>
          <w:p w14:paraId="3528F11C" w14:textId="23271047" w:rsidR="00C461DD" w:rsidRPr="000864FA" w:rsidRDefault="00C461DD" w:rsidP="00C461DD">
            <w:r w:rsidRPr="000864FA">
              <w:t>Raty kredytu spłacane są w częstotliwości miesięcznej.</w:t>
            </w:r>
            <w:r w:rsidR="00E14328">
              <w:t xml:space="preserve"> Łączna liczba rat: 180.</w:t>
            </w:r>
            <w:r w:rsidRPr="000864FA">
              <w:t xml:space="preserve"> Równa rata miesięczna: </w:t>
            </w:r>
            <w:r>
              <w:t>1</w:t>
            </w:r>
            <w:r w:rsidR="00A33602">
              <w:t xml:space="preserve">741,12 </w:t>
            </w:r>
            <w:r>
              <w:t>zł ostatnia rata wyrównawcza w kwocie 1</w:t>
            </w:r>
            <w:r w:rsidR="00A33602">
              <w:t>739,69</w:t>
            </w:r>
            <w:r>
              <w:t xml:space="preserve"> zł.</w:t>
            </w:r>
            <w:r w:rsidRPr="000864FA">
              <w:t xml:space="preserve"> Przy założeniu z przykładu reprezentatywnego, że: całkowita kwota kredytu: </w:t>
            </w:r>
            <w:r>
              <w:t>200000,00 zł</w:t>
            </w:r>
            <w:r w:rsidRPr="000864FA">
              <w:t xml:space="preserve"> (bez kredytowanych kosztów); okres kredytowania: </w:t>
            </w:r>
            <w:r>
              <w:t>180</w:t>
            </w:r>
            <w:r w:rsidRPr="000864FA">
              <w:t xml:space="preserve"> miesięcy; oprocentowanie zmienne kredytu </w:t>
            </w:r>
            <w:r w:rsidR="00001D05">
              <w:t>6,49</w:t>
            </w:r>
            <w:r w:rsidRPr="000864FA">
              <w:t>% – wyliczone jako suma wskaźnika referencyjnego (</w:t>
            </w:r>
            <w:r w:rsidR="00001D05">
              <w:t>3,99</w:t>
            </w:r>
            <w:r w:rsidRPr="000864FA">
              <w:t xml:space="preserve">%) i indywidualnie uzgodnionej marży Banku w wysokości </w:t>
            </w:r>
            <w:r>
              <w:t>2,5</w:t>
            </w:r>
            <w:r w:rsidRPr="000864FA">
              <w:t>%</w:t>
            </w:r>
          </w:p>
          <w:p w14:paraId="7EB682AE" w14:textId="2288EA4D" w:rsidR="00C461DD" w:rsidRDefault="00C461DD" w:rsidP="00C461DD">
            <w:r w:rsidRPr="000864FA">
              <w:t xml:space="preserve">Wyliczenia na dzień </w:t>
            </w:r>
            <w:r w:rsidR="00001D05">
              <w:t>21.01.2026</w:t>
            </w:r>
            <w:r>
              <w:t xml:space="preserve"> r.</w:t>
            </w:r>
          </w:p>
          <w:p w14:paraId="04F6F288" w14:textId="47C36F77" w:rsidR="00C461DD" w:rsidRPr="000864FA" w:rsidRDefault="00C461DD" w:rsidP="00C461DD">
            <w:pPr>
              <w:pStyle w:val="Akapitzlist"/>
            </w:pPr>
          </w:p>
        </w:tc>
      </w:tr>
    </w:tbl>
    <w:p w14:paraId="67126FCB" w14:textId="24E2C9C5" w:rsidR="00A71895" w:rsidRPr="00724E0F" w:rsidRDefault="00220650" w:rsidP="005B7E1E">
      <w:pPr>
        <w:pStyle w:val="Nagwek2"/>
      </w:pPr>
      <w:r>
        <w:t xml:space="preserve">9. </w:t>
      </w:r>
      <w:r w:rsidR="00A71895" w:rsidRPr="00D75BAC">
        <w:t>Opis warunków bezpośrednio związanych z przedterminową spłatą kredytu hipotecznego</w:t>
      </w:r>
    </w:p>
    <w:p w14:paraId="44BC8775" w14:textId="56280BB8" w:rsidR="004037D1" w:rsidRPr="00325108" w:rsidRDefault="004037D1" w:rsidP="00BA1D08">
      <w:pPr>
        <w:rPr>
          <w:lang w:bidi="pl-PL"/>
        </w:rPr>
      </w:pPr>
      <w:r w:rsidRPr="00325108">
        <w:rPr>
          <w:lang w:bidi="pl-PL"/>
        </w:rPr>
        <w:t>Mają Państwo możliwość przedterminowej spłaty</w:t>
      </w:r>
      <w:r w:rsidR="00C66150" w:rsidRPr="00325108">
        <w:rPr>
          <w:lang w:bidi="pl-PL"/>
        </w:rPr>
        <w:t xml:space="preserve"> </w:t>
      </w:r>
      <w:r w:rsidRPr="00325108">
        <w:rPr>
          <w:lang w:bidi="pl-PL"/>
        </w:rPr>
        <w:t>kredytu hipotecznego w całości</w:t>
      </w:r>
      <w:r w:rsidR="00D75BAC" w:rsidRPr="00325108">
        <w:rPr>
          <w:lang w:bidi="pl-PL"/>
        </w:rPr>
        <w:t xml:space="preserve"> </w:t>
      </w:r>
      <w:r w:rsidRPr="00325108">
        <w:rPr>
          <w:lang w:bidi="pl-PL"/>
        </w:rPr>
        <w:t>lub w części.</w:t>
      </w:r>
    </w:p>
    <w:p w14:paraId="0FA579C9" w14:textId="77777777" w:rsidR="004037D1" w:rsidRPr="00325108" w:rsidRDefault="004037D1" w:rsidP="00BA1D08">
      <w:pPr>
        <w:rPr>
          <w:lang w:bidi="pl-PL"/>
        </w:rPr>
      </w:pPr>
      <w:r w:rsidRPr="00325108">
        <w:rPr>
          <w:lang w:bidi="pl-PL"/>
        </w:rPr>
        <w:t xml:space="preserve">W przypadku, wcześniejszej spłaty części kredytu </w:t>
      </w:r>
      <w:r w:rsidR="00724E0F" w:rsidRPr="00325108">
        <w:rPr>
          <w:lang w:bidi="pl-PL"/>
        </w:rPr>
        <w:t>mogą Państwo</w:t>
      </w:r>
      <w:r w:rsidRPr="00325108">
        <w:rPr>
          <w:lang w:bidi="pl-PL"/>
        </w:rPr>
        <w:t xml:space="preserve"> wystąpić do Banku z wnioskiem o przekazanie informacji o kosztach spłaty całości lub części kredytu hipotecznego przed terminem określonym w Umowie o kredyt.</w:t>
      </w:r>
    </w:p>
    <w:p w14:paraId="5A3DC52C" w14:textId="4F601098" w:rsidR="004037D1" w:rsidRPr="00325108" w:rsidRDefault="00724E0F" w:rsidP="00BA1D08">
      <w:pPr>
        <w:rPr>
          <w:lang w:bidi="pl-PL"/>
        </w:rPr>
      </w:pPr>
      <w:r w:rsidRPr="00325108">
        <w:rPr>
          <w:lang w:bidi="pl-PL"/>
        </w:rPr>
        <w:t>Przekażemy Państwu</w:t>
      </w:r>
      <w:r w:rsidR="004037D1" w:rsidRPr="00325108">
        <w:rPr>
          <w:lang w:bidi="pl-PL"/>
        </w:rPr>
        <w:t>, na trwałym nośniku, informację, o której mowa</w:t>
      </w:r>
      <w:r w:rsidR="00C66150" w:rsidRPr="00325108">
        <w:rPr>
          <w:lang w:bidi="pl-PL"/>
        </w:rPr>
        <w:t xml:space="preserve"> </w:t>
      </w:r>
      <w:r w:rsidR="00C53E83" w:rsidRPr="00325108">
        <w:rPr>
          <w:lang w:bidi="pl-PL"/>
        </w:rPr>
        <w:t>powyżej</w:t>
      </w:r>
      <w:r w:rsidR="004037D1" w:rsidRPr="00325108">
        <w:rPr>
          <w:lang w:bidi="pl-PL"/>
        </w:rPr>
        <w:t xml:space="preserve">, wraz z założeniami przyjętymi do jej ustalenia, w terminie 7 dni roboczych od dnia otrzymania </w:t>
      </w:r>
      <w:r w:rsidRPr="00325108">
        <w:rPr>
          <w:lang w:bidi="pl-PL"/>
        </w:rPr>
        <w:t xml:space="preserve">Państwa </w:t>
      </w:r>
      <w:r w:rsidR="004037D1" w:rsidRPr="00325108">
        <w:rPr>
          <w:lang w:bidi="pl-PL"/>
        </w:rPr>
        <w:t>wniosku</w:t>
      </w:r>
      <w:r w:rsidR="00C66150" w:rsidRPr="00325108">
        <w:rPr>
          <w:lang w:bidi="pl-PL"/>
        </w:rPr>
        <w:t xml:space="preserve"> </w:t>
      </w:r>
      <w:r w:rsidR="004037D1" w:rsidRPr="00325108">
        <w:rPr>
          <w:lang w:bidi="pl-PL"/>
        </w:rPr>
        <w:t>o przekazanie powyższych informacji.</w:t>
      </w:r>
    </w:p>
    <w:p w14:paraId="0EC208D2" w14:textId="76430F39" w:rsidR="00550580" w:rsidRPr="00325108" w:rsidRDefault="004037D1" w:rsidP="00567314">
      <w:pPr>
        <w:keepNext/>
        <w:ind w:firstLine="12"/>
        <w:rPr>
          <w:rFonts w:asciiTheme="minorHAnsi" w:hAnsiTheme="minorHAnsi" w:cstheme="minorHAnsi"/>
          <w:lang w:bidi="pl-PL"/>
        </w:rPr>
      </w:pPr>
      <w:r w:rsidRPr="00325108">
        <w:rPr>
          <w:rFonts w:asciiTheme="minorHAnsi" w:hAnsiTheme="minorHAnsi" w:cstheme="minorHAnsi"/>
          <w:lang w:bidi="pl-PL"/>
        </w:rPr>
        <w:t>W przypadku wcześniejszej spłaty części kredytu składają</w:t>
      </w:r>
      <w:r w:rsidR="00724E0F" w:rsidRPr="00325108">
        <w:rPr>
          <w:rFonts w:asciiTheme="minorHAnsi" w:hAnsiTheme="minorHAnsi" w:cstheme="minorHAnsi"/>
          <w:lang w:bidi="pl-PL"/>
        </w:rPr>
        <w:t xml:space="preserve"> Państwo</w:t>
      </w:r>
      <w:r w:rsidRPr="00325108">
        <w:rPr>
          <w:rFonts w:asciiTheme="minorHAnsi" w:hAnsiTheme="minorHAnsi" w:cstheme="minorHAnsi"/>
          <w:lang w:bidi="pl-PL"/>
        </w:rPr>
        <w:t xml:space="preserve"> dyspozycję wcześniejszej spłaty kredytu hipotecznego,</w:t>
      </w:r>
      <w:r w:rsidR="00C66150" w:rsidRPr="00325108">
        <w:rPr>
          <w:rFonts w:asciiTheme="minorHAnsi" w:hAnsiTheme="minorHAnsi" w:cstheme="minorHAnsi"/>
          <w:lang w:bidi="pl-PL"/>
        </w:rPr>
        <w:t xml:space="preserve"> </w:t>
      </w:r>
      <w:r w:rsidR="00724E0F" w:rsidRPr="00325108">
        <w:rPr>
          <w:rFonts w:asciiTheme="minorHAnsi" w:hAnsiTheme="minorHAnsi" w:cstheme="minorHAnsi"/>
          <w:lang w:bidi="pl-PL"/>
        </w:rPr>
        <w:t>gdzie wskazują Państwo</w:t>
      </w:r>
      <w:r w:rsidR="00C66150" w:rsidRPr="00325108">
        <w:rPr>
          <w:rFonts w:asciiTheme="minorHAnsi" w:hAnsiTheme="minorHAnsi" w:cstheme="minorHAnsi"/>
          <w:lang w:bidi="pl-PL"/>
        </w:rPr>
        <w:t xml:space="preserve"> </w:t>
      </w:r>
      <w:r w:rsidR="00550580" w:rsidRPr="00325108">
        <w:rPr>
          <w:rFonts w:asciiTheme="minorHAnsi" w:hAnsiTheme="minorHAnsi" w:cstheme="minorHAnsi"/>
          <w:lang w:bidi="pl-PL"/>
        </w:rPr>
        <w:t>czy:</w:t>
      </w:r>
    </w:p>
    <w:p w14:paraId="44D91FFA" w14:textId="5F929C9F" w:rsidR="00154687" w:rsidRPr="00325108" w:rsidRDefault="00DC6DD9" w:rsidP="00E42606">
      <w:pPr>
        <w:pStyle w:val="Lista3"/>
        <w:rPr>
          <w:lang w:bidi="pl-PL"/>
        </w:rPr>
      </w:pPr>
      <w:r w:rsidRPr="00325108">
        <w:rPr>
          <w:lang w:bidi="pl-PL"/>
        </w:rPr>
        <w:t>dokonana spłata ma skutkować zmniejszeniem wysokości kolejnych miesięcznych rat kapitałowo-odsetkowych z zachowaniem okresu spłaty kredytu</w:t>
      </w:r>
      <w:r w:rsidR="00C66150" w:rsidRPr="00325108">
        <w:rPr>
          <w:lang w:bidi="pl-PL"/>
        </w:rPr>
        <w:t xml:space="preserve"> </w:t>
      </w:r>
      <w:r w:rsidR="00154687" w:rsidRPr="00325108">
        <w:rPr>
          <w:lang w:bidi="pl-PL"/>
        </w:rPr>
        <w:t>czy też</w:t>
      </w:r>
    </w:p>
    <w:p w14:paraId="71EE31F1" w14:textId="1764EE83" w:rsidR="00154687" w:rsidRPr="00EF4E47" w:rsidRDefault="00DC6DD9" w:rsidP="00E42606">
      <w:pPr>
        <w:pStyle w:val="Lista3"/>
        <w:rPr>
          <w:lang w:bidi="pl-PL"/>
        </w:rPr>
      </w:pPr>
      <w:r w:rsidRPr="00325108">
        <w:rPr>
          <w:lang w:bidi="pl-PL"/>
        </w:rPr>
        <w:t xml:space="preserve">skróceniem okresu spłaty kredytu z zachowaniem lub zmniejszeniem wysokości kolejnych miesięcznych rat kapitałowo </w:t>
      </w:r>
      <w:r w:rsidR="00154687" w:rsidRPr="00325108">
        <w:rPr>
          <w:lang w:bidi="pl-PL"/>
        </w:rPr>
        <w:t>–</w:t>
      </w:r>
      <w:r w:rsidRPr="00325108">
        <w:rPr>
          <w:lang w:bidi="pl-PL"/>
        </w:rPr>
        <w:t xml:space="preserve"> odsetkowych</w:t>
      </w:r>
      <w:r w:rsidR="00154687" w:rsidRPr="00EF4E47">
        <w:rPr>
          <w:lang w:bidi="pl-PL"/>
        </w:rPr>
        <w:t>.</w:t>
      </w:r>
    </w:p>
    <w:p w14:paraId="59FECF7A" w14:textId="6785FC59" w:rsidR="004037D1" w:rsidRPr="00325108" w:rsidRDefault="004037D1" w:rsidP="00567314">
      <w:pPr>
        <w:pStyle w:val="Akapitzlist"/>
        <w:keepNext/>
        <w:ind w:left="0"/>
        <w:rPr>
          <w:rFonts w:asciiTheme="minorHAnsi" w:hAnsiTheme="minorHAnsi" w:cstheme="minorHAnsi"/>
          <w:szCs w:val="22"/>
          <w:lang w:bidi="pl-PL"/>
        </w:rPr>
      </w:pPr>
      <w:r w:rsidRPr="00325108">
        <w:rPr>
          <w:rFonts w:asciiTheme="minorHAnsi" w:hAnsiTheme="minorHAnsi" w:cstheme="minorHAnsi"/>
          <w:szCs w:val="22"/>
          <w:lang w:bidi="pl-PL"/>
        </w:rPr>
        <w:lastRenderedPageBreak/>
        <w:t>Brak takiego wskazania spowoduje odpowiednie zmniejszenie rat kapitałowo-odsetkowych z zachowaniem okresu spłaty kredytu.</w:t>
      </w:r>
    </w:p>
    <w:p w14:paraId="1F6A6EF0" w14:textId="498E58D0" w:rsidR="004037D1" w:rsidRPr="00325108" w:rsidRDefault="004037D1" w:rsidP="00567314">
      <w:pPr>
        <w:keepNext/>
        <w:rPr>
          <w:rFonts w:asciiTheme="minorHAnsi" w:hAnsiTheme="minorHAnsi" w:cstheme="minorHAnsi"/>
          <w:szCs w:val="22"/>
          <w:lang w:bidi="pl-PL"/>
        </w:rPr>
      </w:pPr>
      <w:r w:rsidRPr="00325108">
        <w:rPr>
          <w:rFonts w:asciiTheme="minorHAnsi" w:hAnsiTheme="minorHAnsi" w:cstheme="minorHAnsi"/>
          <w:szCs w:val="22"/>
          <w:lang w:bidi="pl-PL"/>
        </w:rPr>
        <w:t>Zmiana warunków Umowy kredytu, o której mowa powyżej nie wymaga podpisania aneksu.</w:t>
      </w:r>
    </w:p>
    <w:p w14:paraId="512EAB14" w14:textId="161ECBE5" w:rsidR="00EF0862" w:rsidRPr="00325108" w:rsidRDefault="004037D1" w:rsidP="00567314">
      <w:pPr>
        <w:keepNext/>
        <w:rPr>
          <w:rFonts w:asciiTheme="minorHAnsi" w:hAnsiTheme="minorHAnsi" w:cstheme="minorHAnsi"/>
          <w:szCs w:val="22"/>
          <w:lang w:bidi="pl-PL"/>
        </w:rPr>
      </w:pPr>
      <w:r w:rsidRPr="00325108">
        <w:rPr>
          <w:rFonts w:asciiTheme="minorHAnsi" w:hAnsiTheme="minorHAnsi" w:cstheme="minorHAnsi"/>
          <w:szCs w:val="22"/>
          <w:lang w:bidi="pl-PL"/>
        </w:rPr>
        <w:t xml:space="preserve">Nowy harmonogram spłat wynikający z tej zmiany </w:t>
      </w:r>
      <w:r w:rsidR="00724E0F" w:rsidRPr="00325108">
        <w:rPr>
          <w:rFonts w:asciiTheme="minorHAnsi" w:hAnsiTheme="minorHAnsi" w:cstheme="minorHAnsi"/>
          <w:szCs w:val="22"/>
          <w:lang w:bidi="pl-PL"/>
        </w:rPr>
        <w:t>prześlemy Państwu</w:t>
      </w:r>
      <w:r w:rsidRPr="00325108">
        <w:rPr>
          <w:rFonts w:asciiTheme="minorHAnsi" w:hAnsiTheme="minorHAnsi" w:cstheme="minorHAnsi"/>
          <w:szCs w:val="22"/>
          <w:lang w:bidi="pl-PL"/>
        </w:rPr>
        <w:t xml:space="preserve"> na trwałym nośniku</w:t>
      </w:r>
      <w:r w:rsidR="00724E0F" w:rsidRPr="00325108">
        <w:rPr>
          <w:rFonts w:asciiTheme="minorHAnsi" w:hAnsiTheme="minorHAnsi" w:cstheme="minorHAnsi"/>
          <w:szCs w:val="22"/>
          <w:lang w:bidi="pl-PL"/>
        </w:rPr>
        <w:t>. Informacje taką otrzymają także</w:t>
      </w:r>
      <w:r w:rsidR="00C66150" w:rsidRPr="00325108">
        <w:rPr>
          <w:rFonts w:asciiTheme="minorHAnsi" w:hAnsiTheme="minorHAnsi" w:cstheme="minorHAnsi"/>
          <w:szCs w:val="22"/>
          <w:lang w:bidi="pl-PL"/>
        </w:rPr>
        <w:t xml:space="preserve"> </w:t>
      </w:r>
      <w:r w:rsidRPr="00325108">
        <w:rPr>
          <w:rFonts w:asciiTheme="minorHAnsi" w:hAnsiTheme="minorHAnsi" w:cstheme="minorHAnsi"/>
          <w:szCs w:val="22"/>
          <w:lang w:bidi="pl-PL"/>
        </w:rPr>
        <w:t>inn</w:t>
      </w:r>
      <w:r w:rsidR="00724E0F" w:rsidRPr="00325108">
        <w:rPr>
          <w:rFonts w:asciiTheme="minorHAnsi" w:hAnsiTheme="minorHAnsi" w:cstheme="minorHAnsi"/>
          <w:szCs w:val="22"/>
          <w:lang w:bidi="pl-PL"/>
        </w:rPr>
        <w:t>e</w:t>
      </w:r>
      <w:r w:rsidRPr="00325108">
        <w:rPr>
          <w:rFonts w:asciiTheme="minorHAnsi" w:hAnsiTheme="minorHAnsi" w:cstheme="minorHAnsi"/>
          <w:szCs w:val="22"/>
          <w:lang w:bidi="pl-PL"/>
        </w:rPr>
        <w:t xml:space="preserve"> os</w:t>
      </w:r>
      <w:r w:rsidR="00724E0F" w:rsidRPr="00325108">
        <w:rPr>
          <w:rFonts w:asciiTheme="minorHAnsi" w:hAnsiTheme="minorHAnsi" w:cstheme="minorHAnsi"/>
          <w:szCs w:val="22"/>
          <w:lang w:bidi="pl-PL"/>
        </w:rPr>
        <w:t>oby</w:t>
      </w:r>
      <w:r w:rsidRPr="00325108">
        <w:rPr>
          <w:rFonts w:asciiTheme="minorHAnsi" w:hAnsiTheme="minorHAnsi" w:cstheme="minorHAnsi"/>
          <w:szCs w:val="22"/>
          <w:lang w:bidi="pl-PL"/>
        </w:rPr>
        <w:t xml:space="preserve"> będąc</w:t>
      </w:r>
      <w:r w:rsidR="00724E0F" w:rsidRPr="00325108">
        <w:rPr>
          <w:rFonts w:asciiTheme="minorHAnsi" w:hAnsiTheme="minorHAnsi" w:cstheme="minorHAnsi"/>
          <w:szCs w:val="22"/>
          <w:lang w:bidi="pl-PL"/>
        </w:rPr>
        <w:t>e</w:t>
      </w:r>
      <w:r w:rsidRPr="00325108">
        <w:rPr>
          <w:rFonts w:asciiTheme="minorHAnsi" w:hAnsiTheme="minorHAnsi" w:cstheme="minorHAnsi"/>
          <w:szCs w:val="22"/>
          <w:lang w:bidi="pl-PL"/>
        </w:rPr>
        <w:t xml:space="preserve"> dłużnikami Banku z tytułu zabezpieczenia kredytu.</w:t>
      </w:r>
    </w:p>
    <w:p w14:paraId="45C952E4" w14:textId="7A1F1491" w:rsidR="00A94A56" w:rsidRPr="00E42606" w:rsidRDefault="00A94A56" w:rsidP="00E42606">
      <w:pPr>
        <w:rPr>
          <w:rFonts w:asciiTheme="minorHAnsi" w:hAnsiTheme="minorHAnsi" w:cstheme="minorHAnsi"/>
          <w:szCs w:val="22"/>
          <w:lang w:bidi="pl-PL"/>
        </w:rPr>
      </w:pPr>
    </w:p>
    <w:p w14:paraId="1AD00B33" w14:textId="1960A2FD" w:rsidR="007654DF" w:rsidRPr="00235D67" w:rsidRDefault="00C64A34" w:rsidP="005B7E1E">
      <w:pPr>
        <w:pStyle w:val="Nagwek2"/>
      </w:pPr>
      <w:r>
        <w:t xml:space="preserve">10. </w:t>
      </w:r>
      <w:r w:rsidR="007654DF" w:rsidRPr="002B616C">
        <w:t xml:space="preserve">Wskazanie, czy jest konieczna wycena nieruchomości (operat szacunkowy) i czy wiąże się to z kosztami dla konsumenta, a jeżeli tak, to w jakiej wysokości, oraz wskazanie, kto odpowiada </w:t>
      </w:r>
    </w:p>
    <w:p w14:paraId="71D3E854" w14:textId="58CC3838" w:rsidR="004037D1" w:rsidRPr="001A530E" w:rsidRDefault="00724E0F" w:rsidP="00567314">
      <w:pPr>
        <w:keepNext/>
        <w:rPr>
          <w:rFonts w:asciiTheme="minorHAnsi" w:hAnsiTheme="minorHAnsi" w:cstheme="minorHAnsi"/>
          <w:szCs w:val="22"/>
          <w:lang w:bidi="pl-PL"/>
        </w:rPr>
      </w:pPr>
      <w:r w:rsidRPr="001A530E">
        <w:rPr>
          <w:rFonts w:asciiTheme="minorHAnsi" w:hAnsiTheme="minorHAnsi" w:cstheme="minorHAnsi"/>
          <w:szCs w:val="22"/>
          <w:lang w:bidi="pl-PL"/>
        </w:rPr>
        <w:t>O</w:t>
      </w:r>
      <w:r w:rsidR="004037D1" w:rsidRPr="001A530E">
        <w:rPr>
          <w:rFonts w:asciiTheme="minorHAnsi" w:hAnsiTheme="minorHAnsi" w:cstheme="minorHAnsi"/>
          <w:szCs w:val="22"/>
          <w:lang w:bidi="pl-PL"/>
        </w:rPr>
        <w:t>d osoby</w:t>
      </w:r>
      <w:r w:rsidR="00AF24A4" w:rsidRPr="001A530E">
        <w:rPr>
          <w:rFonts w:asciiTheme="minorHAnsi" w:hAnsiTheme="minorHAnsi" w:cstheme="minorHAnsi"/>
          <w:szCs w:val="22"/>
          <w:lang w:bidi="pl-PL"/>
        </w:rPr>
        <w:t>, która</w:t>
      </w:r>
      <w:r w:rsidR="004037D1" w:rsidRPr="001A530E">
        <w:rPr>
          <w:rFonts w:asciiTheme="minorHAnsi" w:hAnsiTheme="minorHAnsi" w:cstheme="minorHAnsi"/>
          <w:szCs w:val="22"/>
          <w:lang w:bidi="pl-PL"/>
        </w:rPr>
        <w:t xml:space="preserve"> ubiega się o kredyt hipotecz</w:t>
      </w:r>
      <w:r w:rsidR="00AF24A4" w:rsidRPr="001A530E">
        <w:rPr>
          <w:rFonts w:asciiTheme="minorHAnsi" w:hAnsiTheme="minorHAnsi" w:cstheme="minorHAnsi"/>
          <w:szCs w:val="22"/>
          <w:lang w:bidi="pl-PL"/>
        </w:rPr>
        <w:t>ny</w:t>
      </w:r>
      <w:r w:rsidRPr="001A530E">
        <w:rPr>
          <w:rFonts w:asciiTheme="minorHAnsi" w:hAnsiTheme="minorHAnsi" w:cstheme="minorHAnsi"/>
          <w:szCs w:val="22"/>
          <w:lang w:bidi="pl-PL"/>
        </w:rPr>
        <w:t>, wymagamy operatu szacunkowego</w:t>
      </w:r>
      <w:r w:rsidR="004037D1" w:rsidRPr="001A530E">
        <w:rPr>
          <w:rFonts w:asciiTheme="minorHAnsi" w:hAnsiTheme="minorHAnsi" w:cstheme="minorHAnsi"/>
          <w:szCs w:val="22"/>
          <w:lang w:bidi="pl-PL"/>
        </w:rPr>
        <w:t xml:space="preserve"> zgodnie z poniższymi założeniami:</w:t>
      </w:r>
    </w:p>
    <w:p w14:paraId="6984DE44" w14:textId="67103E1A" w:rsidR="00476623" w:rsidRPr="001A530E" w:rsidRDefault="00433F8F" w:rsidP="008B0FB3">
      <w:pPr>
        <w:pStyle w:val="Lista2"/>
        <w:numPr>
          <w:ilvl w:val="1"/>
          <w:numId w:val="33"/>
        </w:numPr>
        <w:rPr>
          <w:lang w:bidi="pl-PL"/>
        </w:rPr>
      </w:pPr>
      <w:r>
        <w:rPr>
          <w:lang w:bidi="pl-PL"/>
        </w:rPr>
        <w:t>O</w:t>
      </w:r>
      <w:r w:rsidR="00C202EB" w:rsidRPr="001A530E">
        <w:rPr>
          <w:lang w:bidi="pl-PL"/>
        </w:rPr>
        <w:t xml:space="preserve">perat szacunkowy </w:t>
      </w:r>
      <w:r w:rsidR="004037D1" w:rsidRPr="001A530E">
        <w:rPr>
          <w:lang w:bidi="pl-PL"/>
        </w:rPr>
        <w:t xml:space="preserve">musi być </w:t>
      </w:r>
      <w:r w:rsidR="00C202EB" w:rsidRPr="001A530E">
        <w:rPr>
          <w:lang w:bidi="pl-PL"/>
        </w:rPr>
        <w:t xml:space="preserve">aktualny </w:t>
      </w:r>
      <w:r w:rsidR="004037D1" w:rsidRPr="001A530E">
        <w:rPr>
          <w:lang w:bidi="pl-PL"/>
        </w:rPr>
        <w:t xml:space="preserve">tj. nie </w:t>
      </w:r>
      <w:r w:rsidR="00C202EB" w:rsidRPr="001A530E">
        <w:rPr>
          <w:lang w:bidi="pl-PL"/>
        </w:rPr>
        <w:t xml:space="preserve">starszy </w:t>
      </w:r>
      <w:r w:rsidR="004037D1" w:rsidRPr="001A530E">
        <w:rPr>
          <w:lang w:bidi="pl-PL"/>
        </w:rPr>
        <w:t xml:space="preserve">niż </w:t>
      </w:r>
      <w:r w:rsidR="009A50E4" w:rsidRPr="001A530E">
        <w:rPr>
          <w:lang w:bidi="pl-PL"/>
        </w:rPr>
        <w:t>12</w:t>
      </w:r>
      <w:r w:rsidR="00C66150" w:rsidRPr="001A530E">
        <w:rPr>
          <w:lang w:bidi="pl-PL"/>
        </w:rPr>
        <w:t xml:space="preserve"> </w:t>
      </w:r>
      <w:r w:rsidR="004037D1" w:rsidRPr="001A530E">
        <w:rPr>
          <w:lang w:bidi="pl-PL"/>
        </w:rPr>
        <w:t>miesięcy</w:t>
      </w:r>
      <w:r w:rsidR="00476623" w:rsidRPr="001A530E">
        <w:rPr>
          <w:lang w:bidi="pl-PL"/>
        </w:rPr>
        <w:t xml:space="preserve"> i</w:t>
      </w:r>
      <w:r w:rsidR="00C66150" w:rsidRPr="001A530E">
        <w:rPr>
          <w:lang w:bidi="pl-PL"/>
        </w:rPr>
        <w:t xml:space="preserve"> </w:t>
      </w:r>
      <w:r w:rsidR="000030F2" w:rsidRPr="001A530E">
        <w:rPr>
          <w:lang w:bidi="pl-PL"/>
        </w:rPr>
        <w:t>sporządzony</w:t>
      </w:r>
      <w:r w:rsidR="00214602" w:rsidRPr="001A530E">
        <w:rPr>
          <w:lang w:bidi="pl-PL"/>
        </w:rPr>
        <w:t xml:space="preserve"> </w:t>
      </w:r>
      <w:r w:rsidR="004037D1" w:rsidRPr="001A530E">
        <w:rPr>
          <w:lang w:bidi="pl-PL"/>
        </w:rPr>
        <w:t>przez rzeczoznawcę</w:t>
      </w:r>
      <w:r w:rsidR="00C66150" w:rsidRPr="001A530E">
        <w:rPr>
          <w:lang w:bidi="pl-PL"/>
        </w:rPr>
        <w:t xml:space="preserve"> </w:t>
      </w:r>
      <w:r w:rsidR="004037D1" w:rsidRPr="001A530E">
        <w:rPr>
          <w:lang w:bidi="pl-PL"/>
        </w:rPr>
        <w:t>wpisanego w dniu wyceny na listę Centralnego Rejestru Rzeczoznawców Majątkowych prowadzoną przez Ministra Infrastruktury i Rozwoju</w:t>
      </w:r>
      <w:r w:rsidR="00476623" w:rsidRPr="001A530E">
        <w:rPr>
          <w:lang w:bidi="pl-PL"/>
        </w:rPr>
        <w:t>.</w:t>
      </w:r>
    </w:p>
    <w:p w14:paraId="294FCB5E" w14:textId="4DE38715" w:rsidR="00272643" w:rsidRPr="001A530E" w:rsidRDefault="00476623" w:rsidP="008B0FB3">
      <w:pPr>
        <w:pStyle w:val="Lista2"/>
        <w:rPr>
          <w:lang w:bidi="pl-PL"/>
        </w:rPr>
      </w:pPr>
      <w:r w:rsidRPr="001A530E">
        <w:rPr>
          <w:lang w:bidi="pl-PL"/>
        </w:rPr>
        <w:t>Rzeczoznawca Majątkowy</w:t>
      </w:r>
      <w:r w:rsidR="00AF24A4" w:rsidRPr="001A530E">
        <w:rPr>
          <w:lang w:bidi="pl-PL"/>
        </w:rPr>
        <w:t xml:space="preserve">, który sporządza </w:t>
      </w:r>
      <w:r w:rsidRPr="001A530E">
        <w:rPr>
          <w:lang w:bidi="pl-PL"/>
        </w:rPr>
        <w:t>operat szacunkowy</w:t>
      </w:r>
      <w:r w:rsidR="00724E0F" w:rsidRPr="001A530E">
        <w:rPr>
          <w:lang w:bidi="pl-PL"/>
        </w:rPr>
        <w:t xml:space="preserve"> powinien </w:t>
      </w:r>
      <w:r w:rsidRPr="001A530E">
        <w:rPr>
          <w:lang w:bidi="pl-PL"/>
        </w:rPr>
        <w:t>znajdowa</w:t>
      </w:r>
      <w:r w:rsidR="00724E0F" w:rsidRPr="001A530E">
        <w:rPr>
          <w:lang w:bidi="pl-PL"/>
        </w:rPr>
        <w:t>ć</w:t>
      </w:r>
      <w:r w:rsidRPr="001A530E">
        <w:rPr>
          <w:lang w:bidi="pl-PL"/>
        </w:rPr>
        <w:t xml:space="preserve"> się na liście preferowanych przez </w:t>
      </w:r>
      <w:r w:rsidR="00724E0F" w:rsidRPr="001A530E">
        <w:rPr>
          <w:lang w:bidi="pl-PL"/>
        </w:rPr>
        <w:t>nas</w:t>
      </w:r>
      <w:r w:rsidRPr="001A530E">
        <w:rPr>
          <w:lang w:bidi="pl-PL"/>
        </w:rPr>
        <w:t xml:space="preserve"> </w:t>
      </w:r>
      <w:r w:rsidR="00AF24A4" w:rsidRPr="001A530E">
        <w:rPr>
          <w:lang w:bidi="pl-PL"/>
        </w:rPr>
        <w:t xml:space="preserve">Rzeczoznawców, </w:t>
      </w:r>
      <w:r w:rsidRPr="001A530E">
        <w:rPr>
          <w:lang w:bidi="pl-PL"/>
        </w:rPr>
        <w:t xml:space="preserve">tj. </w:t>
      </w:r>
      <w:r w:rsidR="00AF24A4" w:rsidRPr="001A530E">
        <w:rPr>
          <w:lang w:bidi="pl-PL"/>
        </w:rPr>
        <w:t xml:space="preserve">wymagamy </w:t>
      </w:r>
      <w:r w:rsidR="00724E0F" w:rsidRPr="001A530E">
        <w:rPr>
          <w:lang w:bidi="pl-PL"/>
        </w:rPr>
        <w:t xml:space="preserve">aby </w:t>
      </w:r>
      <w:r w:rsidRPr="001A530E">
        <w:rPr>
          <w:lang w:bidi="pl-PL"/>
        </w:rPr>
        <w:t xml:space="preserve">był </w:t>
      </w:r>
      <w:r w:rsidRPr="00C64A34">
        <w:rPr>
          <w:lang w:bidi="pl-PL"/>
        </w:rPr>
        <w:t>przeszkolony w zakresie sporządzania wycen nieruchomości na potrzeby zabezpieczenia wierzytelności</w:t>
      </w:r>
      <w:r w:rsidRPr="001A530E">
        <w:rPr>
          <w:lang w:bidi="pl-PL"/>
        </w:rPr>
        <w:t xml:space="preserve">. </w:t>
      </w:r>
      <w:r w:rsidRPr="00C64A34">
        <w:rPr>
          <w:lang w:bidi="pl-PL"/>
        </w:rPr>
        <w:t xml:space="preserve">Wykazy </w:t>
      </w:r>
      <w:r w:rsidR="00724E0F" w:rsidRPr="00C64A34">
        <w:rPr>
          <w:lang w:bidi="pl-PL"/>
        </w:rPr>
        <w:t xml:space="preserve">preferowanych </w:t>
      </w:r>
      <w:r w:rsidRPr="00C64A34">
        <w:rPr>
          <w:lang w:bidi="pl-PL"/>
        </w:rPr>
        <w:t>rzeczoznawców majątkowych dostępne są na stronach internetowych:</w:t>
      </w:r>
    </w:p>
    <w:p w14:paraId="7539A7DE" w14:textId="752B4AFA" w:rsidR="00272643" w:rsidRPr="001A530E" w:rsidRDefault="00476623" w:rsidP="00E42606">
      <w:pPr>
        <w:pStyle w:val="Lista3"/>
      </w:pPr>
      <w:r w:rsidRPr="001A530E">
        <w:t>www.pfsrm.pl/aktualnosci/item/383-listy-ze-szkolen,</w:t>
      </w:r>
    </w:p>
    <w:p w14:paraId="3FE9DDDE" w14:textId="77777777" w:rsidR="00476623" w:rsidRPr="001A530E" w:rsidRDefault="00476623" w:rsidP="00E42606">
      <w:pPr>
        <w:pStyle w:val="Lista3"/>
      </w:pPr>
      <w:r w:rsidRPr="001A530E">
        <w:t>www.zbp.pl/dla-bankow/zespoly-rady-i-komitety/finansowanie-nieruchomosci/lista-r-m.</w:t>
      </w:r>
    </w:p>
    <w:p w14:paraId="09F16EFC" w14:textId="1DE018DC" w:rsidR="004037D1" w:rsidRPr="001A530E" w:rsidRDefault="00476623" w:rsidP="008B0FB3">
      <w:pPr>
        <w:pStyle w:val="Lista2"/>
        <w:rPr>
          <w:lang w:bidi="pl-PL"/>
        </w:rPr>
      </w:pPr>
      <w:r w:rsidRPr="001A530E">
        <w:rPr>
          <w:lang w:bidi="pl-PL"/>
        </w:rPr>
        <w:t>Dopuszcza</w:t>
      </w:r>
      <w:r w:rsidR="00AF24A4" w:rsidRPr="001A530E">
        <w:rPr>
          <w:lang w:bidi="pl-PL"/>
        </w:rPr>
        <w:t xml:space="preserve">my </w:t>
      </w:r>
      <w:r w:rsidRPr="001A530E">
        <w:rPr>
          <w:lang w:bidi="pl-PL"/>
        </w:rPr>
        <w:t>przedłożenie</w:t>
      </w:r>
      <w:r w:rsidR="004037D1" w:rsidRPr="001A530E">
        <w:rPr>
          <w:lang w:bidi="pl-PL"/>
        </w:rPr>
        <w:t xml:space="preserve"> </w:t>
      </w:r>
      <w:r w:rsidR="001A65BA" w:rsidRPr="001A530E">
        <w:rPr>
          <w:lang w:bidi="pl-PL"/>
        </w:rPr>
        <w:t>potwierdzeni</w:t>
      </w:r>
      <w:r w:rsidRPr="001A530E">
        <w:rPr>
          <w:lang w:bidi="pl-PL"/>
        </w:rPr>
        <w:t>a</w:t>
      </w:r>
      <w:r w:rsidR="001A65BA" w:rsidRPr="001A530E">
        <w:rPr>
          <w:lang w:bidi="pl-PL"/>
        </w:rPr>
        <w:t xml:space="preserve"> aktualności operatu szacunkowego wraz z pierwotnym operatem szacunkowym (przy czym operat nie może być starszy niż 24 miesiące</w:t>
      </w:r>
      <w:r w:rsidR="0085431E" w:rsidRPr="001A530E">
        <w:rPr>
          <w:lang w:bidi="pl-PL"/>
        </w:rPr>
        <w:t>).</w:t>
      </w:r>
    </w:p>
    <w:p w14:paraId="0E3B6B27" w14:textId="18E8495E" w:rsidR="0085431E" w:rsidRPr="001A530E" w:rsidRDefault="000030F2" w:rsidP="008B0FB3">
      <w:pPr>
        <w:pStyle w:val="Lista2"/>
        <w:rPr>
          <w:lang w:bidi="pl-PL"/>
        </w:rPr>
      </w:pPr>
      <w:r w:rsidRPr="001A530E">
        <w:rPr>
          <w:lang w:bidi="pl-PL"/>
        </w:rPr>
        <w:t>Każdorazowo przeprowadza</w:t>
      </w:r>
      <w:r w:rsidR="00724E0F" w:rsidRPr="001A530E">
        <w:rPr>
          <w:lang w:bidi="pl-PL"/>
        </w:rPr>
        <w:t>my</w:t>
      </w:r>
      <w:r w:rsidRPr="001A530E">
        <w:rPr>
          <w:lang w:bidi="pl-PL"/>
        </w:rPr>
        <w:t xml:space="preserve"> weryfikację operatu szacunkowego, zarówno pod kątem formalnym (m.in. kompletność załączników, jak i merytorycznym (m.in. parametry i założenia będące podstawą wyceny). Dlatego w </w:t>
      </w:r>
      <w:r w:rsidR="004037D1" w:rsidRPr="001A530E">
        <w:rPr>
          <w:lang w:bidi="pl-PL"/>
        </w:rPr>
        <w:t>uzasadnionych przypadkach może</w:t>
      </w:r>
      <w:r w:rsidR="00724E0F" w:rsidRPr="001A530E">
        <w:rPr>
          <w:lang w:bidi="pl-PL"/>
        </w:rPr>
        <w:t>my</w:t>
      </w:r>
      <w:r w:rsidR="004037D1" w:rsidRPr="001A530E">
        <w:rPr>
          <w:lang w:bidi="pl-PL"/>
        </w:rPr>
        <w:t xml:space="preserve"> wymagać od </w:t>
      </w:r>
      <w:r w:rsidR="00724E0F" w:rsidRPr="001A530E">
        <w:rPr>
          <w:lang w:bidi="pl-PL"/>
        </w:rPr>
        <w:t>Państwa</w:t>
      </w:r>
      <w:r w:rsidR="004037D1" w:rsidRPr="001A530E">
        <w:rPr>
          <w:lang w:bidi="pl-PL"/>
        </w:rPr>
        <w:t xml:space="preserve"> nowej wyceny nieruchomości.</w:t>
      </w:r>
    </w:p>
    <w:p w14:paraId="188A7416" w14:textId="2697D5D9" w:rsidR="000030F2" w:rsidRDefault="000030F2" w:rsidP="008B0FB3">
      <w:pPr>
        <w:pStyle w:val="Lista2"/>
        <w:rPr>
          <w:lang w:bidi="pl-PL"/>
        </w:rPr>
      </w:pPr>
      <w:r w:rsidRPr="001A530E">
        <w:rPr>
          <w:lang w:bidi="pl-PL"/>
        </w:rPr>
        <w:t>Zasady określania wartości nieruchomości przez rzeczoznawcę majątkowego dla potrzeb ustanowienia zabezpieczenia wierzytelności</w:t>
      </w:r>
      <w:r w:rsidR="00C66150" w:rsidRPr="001A530E">
        <w:rPr>
          <w:lang w:bidi="pl-PL"/>
        </w:rPr>
        <w:t xml:space="preserve"> </w:t>
      </w:r>
      <w:r w:rsidRPr="001A530E">
        <w:rPr>
          <w:lang w:bidi="pl-PL"/>
        </w:rPr>
        <w:t xml:space="preserve">oraz zakres wymaganych dokumentów są </w:t>
      </w:r>
      <w:r w:rsidR="00214602" w:rsidRPr="001A530E">
        <w:rPr>
          <w:lang w:bidi="pl-PL"/>
        </w:rPr>
        <w:t>udostępniane</w:t>
      </w:r>
      <w:r w:rsidRPr="001A530E">
        <w:rPr>
          <w:lang w:bidi="pl-PL"/>
        </w:rPr>
        <w:t xml:space="preserve"> przez </w:t>
      </w:r>
      <w:r w:rsidR="00214602" w:rsidRPr="001A530E">
        <w:rPr>
          <w:lang w:bidi="pl-PL"/>
        </w:rPr>
        <w:t>pracowników</w:t>
      </w:r>
      <w:r w:rsidRPr="001A530E">
        <w:rPr>
          <w:lang w:bidi="pl-PL"/>
        </w:rPr>
        <w:t xml:space="preserve"> </w:t>
      </w:r>
      <w:r w:rsidR="00E42606">
        <w:rPr>
          <w:lang w:bidi="pl-PL"/>
        </w:rPr>
        <w:t>B</w:t>
      </w:r>
      <w:r w:rsidR="00E42606" w:rsidRPr="00E42606">
        <w:rPr>
          <w:lang w:bidi="pl-PL"/>
        </w:rPr>
        <w:t>anku</w:t>
      </w:r>
      <w:r w:rsidRPr="001A530E">
        <w:rPr>
          <w:lang w:bidi="pl-PL"/>
        </w:rPr>
        <w:t xml:space="preserve"> na </w:t>
      </w:r>
      <w:r w:rsidR="00724E0F" w:rsidRPr="001A530E">
        <w:rPr>
          <w:lang w:bidi="pl-PL"/>
        </w:rPr>
        <w:t xml:space="preserve">Państwa </w:t>
      </w:r>
      <w:r w:rsidRPr="001A530E">
        <w:rPr>
          <w:lang w:bidi="pl-PL"/>
        </w:rPr>
        <w:t>wniosek.</w:t>
      </w:r>
    </w:p>
    <w:p w14:paraId="3DBC58D3" w14:textId="5841EF17" w:rsidR="003C69BB" w:rsidRPr="003C69BB" w:rsidRDefault="00C202EB" w:rsidP="008B0FB3">
      <w:pPr>
        <w:pStyle w:val="Lista2"/>
        <w:rPr>
          <w:lang w:bidi="pl-PL"/>
        </w:rPr>
      </w:pPr>
      <w:r w:rsidRPr="001A530E">
        <w:rPr>
          <w:lang w:bidi="pl-PL"/>
        </w:rPr>
        <w:t xml:space="preserve">Operat szacunkowy </w:t>
      </w:r>
      <w:r w:rsidR="004037D1" w:rsidRPr="001A530E">
        <w:rPr>
          <w:lang w:bidi="pl-PL"/>
        </w:rPr>
        <w:t xml:space="preserve">nie jest </w:t>
      </w:r>
      <w:r w:rsidRPr="001A530E">
        <w:rPr>
          <w:lang w:bidi="pl-PL"/>
        </w:rPr>
        <w:t xml:space="preserve">konieczny </w:t>
      </w:r>
      <w:r w:rsidR="004037D1" w:rsidRPr="001A530E">
        <w:rPr>
          <w:lang w:bidi="pl-PL"/>
        </w:rPr>
        <w:t>w przypadku</w:t>
      </w:r>
      <w:r w:rsidR="00AF24A4" w:rsidRPr="001A530E">
        <w:rPr>
          <w:lang w:bidi="pl-PL"/>
        </w:rPr>
        <w:t xml:space="preserve">, kiedy </w:t>
      </w:r>
      <w:r w:rsidR="004037D1" w:rsidRPr="001A530E">
        <w:rPr>
          <w:lang w:bidi="pl-PL"/>
        </w:rPr>
        <w:t>nabywa</w:t>
      </w:r>
      <w:r w:rsidR="00AF24A4" w:rsidRPr="001A530E">
        <w:rPr>
          <w:lang w:bidi="pl-PL"/>
        </w:rPr>
        <w:t>ją Państwo</w:t>
      </w:r>
      <w:r w:rsidR="004037D1" w:rsidRPr="001A530E">
        <w:rPr>
          <w:lang w:bidi="pl-PL"/>
        </w:rPr>
        <w:t xml:space="preserve"> nieruchomoś</w:t>
      </w:r>
      <w:r w:rsidR="00AF24A4" w:rsidRPr="001A530E">
        <w:rPr>
          <w:lang w:bidi="pl-PL"/>
        </w:rPr>
        <w:t>ć</w:t>
      </w:r>
      <w:r w:rsidR="004037D1" w:rsidRPr="001A530E">
        <w:rPr>
          <w:lang w:bidi="pl-PL"/>
        </w:rPr>
        <w:t xml:space="preserve"> budowan</w:t>
      </w:r>
      <w:r w:rsidR="00AF24A4" w:rsidRPr="001A530E">
        <w:rPr>
          <w:lang w:bidi="pl-PL"/>
        </w:rPr>
        <w:t>ą</w:t>
      </w:r>
      <w:r w:rsidR="004037D1" w:rsidRPr="001A530E">
        <w:rPr>
          <w:lang w:bidi="pl-PL"/>
        </w:rPr>
        <w:t xml:space="preserve"> przez inwestora zastępczego (rynek pierwotny) – pod warunkiem zawarcia w umowie pomiędzy Wnioskodawcą a tymże inwestorem</w:t>
      </w:r>
      <w:r w:rsidR="00B82651" w:rsidRPr="001A530E">
        <w:rPr>
          <w:lang w:bidi="pl-PL"/>
        </w:rPr>
        <w:t xml:space="preserve"> </w:t>
      </w:r>
      <w:r w:rsidR="004037D1" w:rsidRPr="001A530E">
        <w:rPr>
          <w:lang w:bidi="pl-PL"/>
        </w:rPr>
        <w:t>dokładnego opisu kredytowanej nieruchomości oraz dołączenia harmonogramu wpłat z tytułu tej umowy (dotyczy również celu dodatkowego na wykończenie lokalu mieszkalnego/domu jednorodzinnego na rynku pierwotnym)</w:t>
      </w:r>
      <w:r w:rsidR="003C69BB">
        <w:rPr>
          <w:lang w:bidi="pl-PL"/>
        </w:rPr>
        <w:t xml:space="preserve">, </w:t>
      </w:r>
      <w:r w:rsidR="003C69BB" w:rsidRPr="003C69BB">
        <w:rPr>
          <w:i/>
          <w:lang w:bidi="pl-PL"/>
        </w:rPr>
        <w:t>nabywania lokalu mieszkalnego od gminy, gdzie wszelkie informacje zawarte są w dokumencie potwierdzającym prawo do nabycia lokalu przez Wnioskodawcę</w:t>
      </w:r>
      <w:r w:rsidR="003C69BB">
        <w:rPr>
          <w:i/>
          <w:lang w:bidi="pl-PL"/>
        </w:rPr>
        <w:t xml:space="preserve">, </w:t>
      </w:r>
      <w:r w:rsidR="003C69BB" w:rsidRPr="003C69BB">
        <w:rPr>
          <w:i/>
          <w:lang w:bidi="pl-PL"/>
        </w:rPr>
        <w:t>w przypadku kredytu przeznaczonego na  zakup nieruchomości na rynku wtórnym lub kredytu na remont kiedy zakres prac nie wymaga zezwoleń organów administracyjnych i zmiany projektu - zabezpieczonego na typowej nieruchomości mieszkalnej,</w:t>
      </w:r>
      <w:r w:rsidR="003C69BB">
        <w:rPr>
          <w:i/>
          <w:lang w:bidi="pl-PL"/>
        </w:rPr>
        <w:t xml:space="preserve"> </w:t>
      </w:r>
      <w:r w:rsidR="003C69BB" w:rsidRPr="003C69BB">
        <w:rPr>
          <w:i/>
          <w:lang w:bidi="pl-PL"/>
        </w:rPr>
        <w:t>kredytu przeznaczonego na cele mieszkaniowe w wysokości do 30</w:t>
      </w:r>
      <w:r w:rsidR="003C69BB" w:rsidRPr="003C69BB">
        <w:rPr>
          <w:i/>
          <w:highlight w:val="white"/>
          <w:lang w:bidi="pl-PL"/>
        </w:rPr>
        <w:t>0.0</w:t>
      </w:r>
      <w:r w:rsidR="003C69BB" w:rsidRPr="003C69BB">
        <w:rPr>
          <w:i/>
          <w:lang w:bidi="pl-PL"/>
        </w:rPr>
        <w:t xml:space="preserve">00,00 zł </w:t>
      </w:r>
    </w:p>
    <w:p w14:paraId="4DF20E0E" w14:textId="747E3C6A" w:rsidR="00433F8F" w:rsidRDefault="00433F8F" w:rsidP="008B0FB3">
      <w:pPr>
        <w:pStyle w:val="Lista2"/>
        <w:numPr>
          <w:ilvl w:val="0"/>
          <w:numId w:val="0"/>
        </w:numPr>
        <w:rPr>
          <w:lang w:bidi="pl-PL"/>
        </w:rPr>
      </w:pPr>
    </w:p>
    <w:p w14:paraId="5C0137A6" w14:textId="3375EC2B" w:rsidR="004037D1" w:rsidRPr="00464B4F" w:rsidRDefault="004037D1" w:rsidP="006F36AC">
      <w:r w:rsidRPr="00464B4F">
        <w:t xml:space="preserve">Koszt wyceny nie jest </w:t>
      </w:r>
      <w:r w:rsidR="007A5C6B" w:rsidRPr="00464B4F">
        <w:t xml:space="preserve">nam </w:t>
      </w:r>
      <w:r w:rsidRPr="00464B4F">
        <w:t>znany i</w:t>
      </w:r>
      <w:r w:rsidR="00C66150" w:rsidRPr="00464B4F">
        <w:t xml:space="preserve"> </w:t>
      </w:r>
      <w:r w:rsidRPr="00464B4F">
        <w:t xml:space="preserve">zależy od wybranego indywidualnie przez </w:t>
      </w:r>
      <w:r w:rsidR="007A5C6B" w:rsidRPr="00464B4F">
        <w:t xml:space="preserve">Państwa </w:t>
      </w:r>
      <w:r w:rsidRPr="00464B4F">
        <w:t>Rzeczoznawcy Majątkowego.</w:t>
      </w:r>
    </w:p>
    <w:p w14:paraId="4B87D7BA" w14:textId="2976467E" w:rsidR="00D71DCF" w:rsidRDefault="002F0F63" w:rsidP="005B7E1E">
      <w:pPr>
        <w:pStyle w:val="Nagwek2"/>
      </w:pPr>
      <w:r>
        <w:t xml:space="preserve">11. </w:t>
      </w:r>
      <w:r w:rsidR="0029584C" w:rsidRPr="002B616C">
        <w:t>Wskazanie usług dodatkowych, które konsument jest zobowiązany nabyć, aby uzyskać kredyt hipoteczny lub uzyskać go na reklamowanych warunkach, oraz, w stosownych przypadkach, wyjaśnienie, że usługi dodatkowe mogą być nabywane u usługodawcy innego niż kredytodawca</w:t>
      </w:r>
      <w:r w:rsidR="0029584C">
        <w:t xml:space="preserve">, </w:t>
      </w:r>
      <w:r w:rsidR="0029584C" w:rsidRPr="002B616C">
        <w:t>za zapewnienie dokonania wyceny nieruchomości</w:t>
      </w:r>
    </w:p>
    <w:p w14:paraId="456AF441" w14:textId="29E0A067" w:rsidR="004037D1" w:rsidRDefault="009844B1" w:rsidP="00D71DCF">
      <w:pPr>
        <w:rPr>
          <w:lang w:bidi="pl-PL"/>
        </w:rPr>
      </w:pPr>
      <w:r w:rsidRPr="00D71DCF">
        <w:rPr>
          <w:lang w:bidi="pl-PL"/>
        </w:rPr>
        <w:t>nie dotyczy</w:t>
      </w:r>
      <w:r w:rsidR="00D71DCF" w:rsidRPr="00D71DCF">
        <w:rPr>
          <w:lang w:bidi="pl-PL"/>
        </w:rPr>
        <w:t>.</w:t>
      </w:r>
    </w:p>
    <w:p w14:paraId="18A8AF0F" w14:textId="1235F55E" w:rsidR="00D71DCF" w:rsidRDefault="002F0F63" w:rsidP="005B7E1E">
      <w:pPr>
        <w:pStyle w:val="Nagwek2"/>
      </w:pPr>
      <w:r>
        <w:t xml:space="preserve">12. </w:t>
      </w:r>
      <w:r w:rsidR="00D71DCF" w:rsidRPr="00550CC3">
        <w:t>Ostrzeżenie dotyczące możliwych konsekwencji niewykonania lub nienależytego wykonania zobowiązań związanych z umową o kredyt hipoteczny</w:t>
      </w:r>
      <w:r w:rsidR="00D71DCF">
        <w:t>.</w:t>
      </w:r>
    </w:p>
    <w:p w14:paraId="54C16FA6" w14:textId="77777777" w:rsidR="00604EE6" w:rsidRDefault="007A5C6B" w:rsidP="00604EE6">
      <w:pPr>
        <w:rPr>
          <w:lang w:bidi="pl-PL"/>
        </w:rPr>
      </w:pPr>
      <w:r w:rsidRPr="00D71DCF">
        <w:rPr>
          <w:lang w:bidi="pl-PL"/>
        </w:rPr>
        <w:t>Możemy</w:t>
      </w:r>
      <w:r w:rsidR="00550CC3" w:rsidRPr="00D71DCF">
        <w:rPr>
          <w:lang w:bidi="pl-PL"/>
        </w:rPr>
        <w:t xml:space="preserve"> wstrzymać wypłaty kolejnych transz kredytu do czasu wykonania tych obowiązków w</w:t>
      </w:r>
      <w:r w:rsidR="004037D1" w:rsidRPr="00D71DCF">
        <w:rPr>
          <w:lang w:bidi="pl-PL"/>
        </w:rPr>
        <w:t xml:space="preserve"> przypadku</w:t>
      </w:r>
      <w:r w:rsidRPr="00D71DCF">
        <w:rPr>
          <w:lang w:bidi="pl-PL"/>
        </w:rPr>
        <w:t>, gdy</w:t>
      </w:r>
      <w:r w:rsidR="004037D1" w:rsidRPr="00D71DCF">
        <w:rPr>
          <w:lang w:bidi="pl-PL"/>
        </w:rPr>
        <w:t>:</w:t>
      </w:r>
    </w:p>
    <w:p w14:paraId="3BF85E99" w14:textId="3CDF11FA" w:rsidR="004037D1" w:rsidRPr="00604EE6" w:rsidRDefault="00D90B27" w:rsidP="008B0FB3">
      <w:pPr>
        <w:pStyle w:val="Lista2"/>
        <w:numPr>
          <w:ilvl w:val="1"/>
          <w:numId w:val="34"/>
        </w:numPr>
        <w:rPr>
          <w:lang w:bidi="pl-PL"/>
        </w:rPr>
      </w:pPr>
      <w:r w:rsidRPr="00604EE6">
        <w:rPr>
          <w:lang w:bidi="pl-PL"/>
        </w:rPr>
        <w:t>nie przedstawią Państwo</w:t>
      </w:r>
      <w:r w:rsidR="004037D1" w:rsidRPr="00604EE6">
        <w:rPr>
          <w:lang w:bidi="pl-PL"/>
        </w:rPr>
        <w:t xml:space="preserve"> dokumentów uzasadniających prawidłowość wykorzystania dotychczas uruchomionych środków kredytu lub </w:t>
      </w:r>
      <w:r w:rsidRPr="00604EE6">
        <w:rPr>
          <w:lang w:bidi="pl-PL"/>
        </w:rPr>
        <w:t>wykorzystają Państwo</w:t>
      </w:r>
      <w:r w:rsidR="004037D1" w:rsidRPr="00604EE6">
        <w:rPr>
          <w:lang w:bidi="pl-PL"/>
        </w:rPr>
        <w:t xml:space="preserve"> kredyt niezgodnie z przeznaczeniem;</w:t>
      </w:r>
    </w:p>
    <w:p w14:paraId="4251F045" w14:textId="77777777" w:rsidR="004037D1" w:rsidRPr="0017749D" w:rsidRDefault="00D90B27" w:rsidP="008B0FB3">
      <w:pPr>
        <w:pStyle w:val="Lista2"/>
        <w:rPr>
          <w:lang w:bidi="pl-PL"/>
        </w:rPr>
      </w:pPr>
      <w:r w:rsidRPr="0017749D">
        <w:rPr>
          <w:lang w:bidi="pl-PL"/>
        </w:rPr>
        <w:t>n</w:t>
      </w:r>
      <w:r w:rsidR="004037D1" w:rsidRPr="0017749D">
        <w:rPr>
          <w:lang w:bidi="pl-PL"/>
        </w:rPr>
        <w:t>ie</w:t>
      </w:r>
      <w:r w:rsidRPr="0017749D">
        <w:rPr>
          <w:lang w:bidi="pl-PL"/>
        </w:rPr>
        <w:t xml:space="preserve"> </w:t>
      </w:r>
      <w:r w:rsidR="004037D1" w:rsidRPr="0017749D">
        <w:rPr>
          <w:lang w:bidi="pl-PL"/>
        </w:rPr>
        <w:t>spłac</w:t>
      </w:r>
      <w:r w:rsidRPr="0017749D">
        <w:rPr>
          <w:lang w:bidi="pl-PL"/>
        </w:rPr>
        <w:t>ą Państwo</w:t>
      </w:r>
      <w:r w:rsidR="004037D1" w:rsidRPr="0017749D">
        <w:rPr>
          <w:lang w:bidi="pl-PL"/>
        </w:rPr>
        <w:t xml:space="preserve"> w terminie określonym w Umowie kredytu bieżącej pełnej raty odsetkowej;</w:t>
      </w:r>
    </w:p>
    <w:p w14:paraId="5C7B54FE" w14:textId="6E068622" w:rsidR="004037D1" w:rsidRPr="0017749D" w:rsidRDefault="004037D1" w:rsidP="008B0FB3">
      <w:pPr>
        <w:pStyle w:val="Lista2"/>
        <w:rPr>
          <w:lang w:bidi="pl-PL"/>
        </w:rPr>
      </w:pPr>
      <w:r w:rsidRPr="0017749D">
        <w:rPr>
          <w:lang w:bidi="pl-PL"/>
        </w:rPr>
        <w:lastRenderedPageBreak/>
        <w:t>nie</w:t>
      </w:r>
      <w:r w:rsidR="00D90B27" w:rsidRPr="0017749D">
        <w:rPr>
          <w:lang w:bidi="pl-PL"/>
        </w:rPr>
        <w:t xml:space="preserve"> </w:t>
      </w:r>
      <w:r w:rsidRPr="0017749D">
        <w:rPr>
          <w:lang w:bidi="pl-PL"/>
        </w:rPr>
        <w:t>dopełni</w:t>
      </w:r>
      <w:r w:rsidR="00D90B27" w:rsidRPr="0017749D">
        <w:rPr>
          <w:lang w:bidi="pl-PL"/>
        </w:rPr>
        <w:t>ą</w:t>
      </w:r>
      <w:r w:rsidRPr="0017749D">
        <w:rPr>
          <w:lang w:bidi="pl-PL"/>
        </w:rPr>
        <w:t xml:space="preserve"> </w:t>
      </w:r>
      <w:r w:rsidR="00D90B27" w:rsidRPr="0017749D">
        <w:rPr>
          <w:lang w:bidi="pl-PL"/>
        </w:rPr>
        <w:t>Państwo</w:t>
      </w:r>
      <w:r w:rsidRPr="0017749D">
        <w:rPr>
          <w:lang w:bidi="pl-PL"/>
        </w:rPr>
        <w:t xml:space="preserve"> zobowiązań określonych w Umowie kredytu dotyczących ustanowienia prawnych form spłaty kredytu hipotecznego</w:t>
      </w:r>
      <w:r w:rsidR="00BD11C1" w:rsidRPr="0017749D">
        <w:rPr>
          <w:lang w:bidi="pl-PL"/>
        </w:rPr>
        <w:t>;</w:t>
      </w:r>
    </w:p>
    <w:p w14:paraId="02786A85" w14:textId="5B2D258D" w:rsidR="004037D1" w:rsidRPr="0017749D" w:rsidRDefault="007A5C6B" w:rsidP="008B0FB3">
      <w:pPr>
        <w:pStyle w:val="Lista2"/>
        <w:rPr>
          <w:lang w:bidi="pl-PL"/>
        </w:rPr>
      </w:pPr>
      <w:r w:rsidRPr="0017749D">
        <w:rPr>
          <w:lang w:bidi="pl-PL"/>
        </w:rPr>
        <w:t>nie dopełnią Państwo</w:t>
      </w:r>
      <w:r w:rsidR="004037D1" w:rsidRPr="0017749D">
        <w:rPr>
          <w:lang w:bidi="pl-PL"/>
        </w:rPr>
        <w:t xml:space="preserve"> zobowiązań do terminowego realizowania postanowień Umowy kredytu oraz posiadania ważnych polis z tytułu ubezpieczenia nieruchomości lub ubezpieczenia na życie, stanowiących zabezpieczenie kredytu</w:t>
      </w:r>
      <w:r w:rsidR="005062A4">
        <w:rPr>
          <w:lang w:bidi="pl-PL"/>
        </w:rPr>
        <w:t>.</w:t>
      </w:r>
    </w:p>
    <w:p w14:paraId="3B1D8FE5" w14:textId="09A432F3" w:rsidR="004037D1" w:rsidRPr="0017749D" w:rsidRDefault="007A5C6B" w:rsidP="00BE1874">
      <w:r w:rsidRPr="0017749D">
        <w:t>Możemy</w:t>
      </w:r>
      <w:r w:rsidR="004037D1" w:rsidRPr="0017749D">
        <w:t xml:space="preserve"> wstrzymać wypłaty kolejnych transz kredytu do czasu złożenia przez </w:t>
      </w:r>
      <w:r w:rsidRPr="0017749D">
        <w:t xml:space="preserve">Państwa </w:t>
      </w:r>
      <w:r w:rsidR="004037D1" w:rsidRPr="0017749D">
        <w:t xml:space="preserve">wyjaśnień dotyczących zaistniałej sytuacji i zaakceptowania ich przez </w:t>
      </w:r>
      <w:r w:rsidRPr="0017749D">
        <w:t>nas</w:t>
      </w:r>
      <w:r w:rsidR="004037D1" w:rsidRPr="0017749D">
        <w:t xml:space="preserve"> i/lub wypowiedzieć Umowę kredytu</w:t>
      </w:r>
      <w:r w:rsidR="00C66150">
        <w:t xml:space="preserve"> </w:t>
      </w:r>
      <w:r w:rsidR="004037D1" w:rsidRPr="0017749D">
        <w:t>w przypadku, gdy</w:t>
      </w:r>
      <w:r w:rsidRPr="0017749D">
        <w:t>:</w:t>
      </w:r>
    </w:p>
    <w:p w14:paraId="685DF5F5" w14:textId="77777777" w:rsidR="004037D1" w:rsidRPr="0017749D" w:rsidRDefault="004037D1" w:rsidP="008B0FB3">
      <w:pPr>
        <w:pStyle w:val="Lista2"/>
        <w:numPr>
          <w:ilvl w:val="1"/>
          <w:numId w:val="35"/>
        </w:numPr>
        <w:rPr>
          <w:lang w:bidi="pl-PL"/>
        </w:rPr>
      </w:pPr>
      <w:r w:rsidRPr="0017749D">
        <w:rPr>
          <w:lang w:bidi="pl-PL"/>
        </w:rPr>
        <w:t>złoż</w:t>
      </w:r>
      <w:r w:rsidR="007A5C6B" w:rsidRPr="0017749D">
        <w:rPr>
          <w:lang w:bidi="pl-PL"/>
        </w:rPr>
        <w:t>ą Państwo</w:t>
      </w:r>
      <w:r w:rsidRPr="0017749D">
        <w:rPr>
          <w:lang w:bidi="pl-PL"/>
        </w:rPr>
        <w:t xml:space="preserve"> fałszywe dokumenty lub pod</w:t>
      </w:r>
      <w:r w:rsidR="007A5C6B" w:rsidRPr="0017749D">
        <w:rPr>
          <w:lang w:bidi="pl-PL"/>
        </w:rPr>
        <w:t>adzą</w:t>
      </w:r>
      <w:r w:rsidRPr="0017749D">
        <w:rPr>
          <w:lang w:bidi="pl-PL"/>
        </w:rPr>
        <w:t xml:space="preserve"> nieprawdziwe dane stanowiące podstawę udzielenia kredytu;</w:t>
      </w:r>
    </w:p>
    <w:p w14:paraId="77B1A2EC" w14:textId="0FC7FCE0" w:rsidR="004037D1" w:rsidRPr="0017749D" w:rsidRDefault="004037D1" w:rsidP="008B0FB3">
      <w:pPr>
        <w:pStyle w:val="Lista2"/>
        <w:rPr>
          <w:lang w:bidi="pl-PL"/>
        </w:rPr>
      </w:pPr>
      <w:r w:rsidRPr="0017749D">
        <w:rPr>
          <w:lang w:bidi="pl-PL"/>
        </w:rPr>
        <w:t>złoż</w:t>
      </w:r>
      <w:r w:rsidR="007A5C6B" w:rsidRPr="0017749D">
        <w:rPr>
          <w:lang w:bidi="pl-PL"/>
        </w:rPr>
        <w:t>ą Państwo</w:t>
      </w:r>
      <w:r w:rsidRPr="0017749D">
        <w:rPr>
          <w:lang w:bidi="pl-PL"/>
        </w:rPr>
        <w:t xml:space="preserve"> niezgodne z prawdą oświadczenia, w tym dotyczące prawnego zabezpieczenia i bycia stroną umowy innego kredytu;</w:t>
      </w:r>
    </w:p>
    <w:p w14:paraId="74C43FA7" w14:textId="01EE9A72" w:rsidR="004037D1" w:rsidRPr="0017749D" w:rsidRDefault="004037D1" w:rsidP="008B0FB3">
      <w:pPr>
        <w:pStyle w:val="Lista2"/>
        <w:rPr>
          <w:lang w:bidi="pl-PL"/>
        </w:rPr>
      </w:pPr>
      <w:r w:rsidRPr="0017749D">
        <w:rPr>
          <w:lang w:bidi="pl-PL"/>
        </w:rPr>
        <w:t xml:space="preserve">kredyt został udzielony wskutek innych działań sprzecznych z prawem </w:t>
      </w:r>
      <w:r w:rsidR="00454DDB" w:rsidRPr="0017749D">
        <w:rPr>
          <w:lang w:bidi="pl-PL"/>
        </w:rPr>
        <w:t xml:space="preserve">innych niż określone w pkt 1 i 2, </w:t>
      </w:r>
      <w:r w:rsidRPr="0017749D">
        <w:rPr>
          <w:lang w:bidi="pl-PL"/>
        </w:rPr>
        <w:t xml:space="preserve">dokonanych przez </w:t>
      </w:r>
      <w:r w:rsidR="007A5C6B" w:rsidRPr="0017749D">
        <w:rPr>
          <w:lang w:bidi="pl-PL"/>
        </w:rPr>
        <w:t>Państwa</w:t>
      </w:r>
      <w:r w:rsidRPr="0017749D">
        <w:rPr>
          <w:lang w:bidi="pl-PL"/>
        </w:rPr>
        <w:t xml:space="preserve"> oraz inne osoby będące dłużnikami</w:t>
      </w:r>
      <w:r w:rsidR="00C66150">
        <w:rPr>
          <w:lang w:bidi="pl-PL"/>
        </w:rPr>
        <w:t xml:space="preserve"> </w:t>
      </w:r>
      <w:r w:rsidRPr="0017749D">
        <w:rPr>
          <w:lang w:bidi="pl-PL"/>
        </w:rPr>
        <w:t>z tytułu zabezpieczenia wierzytelności</w:t>
      </w:r>
      <w:r w:rsidR="00C66150">
        <w:rPr>
          <w:lang w:bidi="pl-PL"/>
        </w:rPr>
        <w:t xml:space="preserve"> </w:t>
      </w:r>
      <w:r w:rsidRPr="0017749D">
        <w:rPr>
          <w:lang w:bidi="pl-PL"/>
        </w:rPr>
        <w:t>wynikającej z udzielonego kredytu.</w:t>
      </w:r>
    </w:p>
    <w:p w14:paraId="2B9B02DE" w14:textId="77777777" w:rsidR="004037D1" w:rsidRPr="0017749D" w:rsidRDefault="004037D1" w:rsidP="00BE1874">
      <w:r w:rsidRPr="0017749D">
        <w:t>W przypadku:</w:t>
      </w:r>
    </w:p>
    <w:p w14:paraId="7C9D3AEF" w14:textId="39969F99" w:rsidR="004037D1" w:rsidRPr="0017749D" w:rsidRDefault="004037D1" w:rsidP="008B0FB3">
      <w:pPr>
        <w:pStyle w:val="Lista2"/>
        <w:numPr>
          <w:ilvl w:val="1"/>
          <w:numId w:val="36"/>
        </w:numPr>
        <w:rPr>
          <w:lang w:bidi="pl-PL"/>
        </w:rPr>
      </w:pPr>
      <w:r w:rsidRPr="0017749D">
        <w:rPr>
          <w:lang w:bidi="pl-PL"/>
        </w:rPr>
        <w:t xml:space="preserve">przekroczenia poziomu LTV 80% </w:t>
      </w:r>
      <w:r w:rsidR="008127D6" w:rsidRPr="0017749D">
        <w:rPr>
          <w:lang w:bidi="pl-PL"/>
        </w:rPr>
        <w:t>lub</w:t>
      </w:r>
      <w:r w:rsidRPr="0017749D">
        <w:rPr>
          <w:lang w:bidi="pl-PL"/>
        </w:rPr>
        <w:t>;</w:t>
      </w:r>
    </w:p>
    <w:p w14:paraId="36EAE892" w14:textId="77777777" w:rsidR="004037D1" w:rsidRPr="0017749D" w:rsidRDefault="004037D1" w:rsidP="008B0FB3">
      <w:pPr>
        <w:pStyle w:val="Lista2"/>
        <w:rPr>
          <w:lang w:bidi="pl-PL"/>
        </w:rPr>
      </w:pPr>
      <w:r w:rsidRPr="0017749D">
        <w:rPr>
          <w:lang w:bidi="pl-PL"/>
        </w:rPr>
        <w:t>zwiększenia, o co najmniej 10% w porównaniu do relacji ustalonej na dzień zawarcia Umowy kredytu, stosunku salda zadłużenia kredytu do wartości ustanowionych prawnie zabezpieczeń, w szczególności wartości nieruchomości stanowiącej przedmiot zabezpieczenia hipotecznego kredytu lub;</w:t>
      </w:r>
    </w:p>
    <w:p w14:paraId="6CE90BB8" w14:textId="7125E323" w:rsidR="004037D1" w:rsidRPr="0017749D" w:rsidRDefault="004037D1" w:rsidP="008B0FB3">
      <w:pPr>
        <w:pStyle w:val="Lista2"/>
        <w:rPr>
          <w:lang w:bidi="pl-PL"/>
        </w:rPr>
      </w:pPr>
      <w:r w:rsidRPr="0017749D">
        <w:rPr>
          <w:lang w:bidi="pl-PL"/>
        </w:rPr>
        <w:t>obniżenia, o co na</w:t>
      </w:r>
      <w:r w:rsidR="00A63D7F" w:rsidRPr="0017749D">
        <w:rPr>
          <w:lang w:bidi="pl-PL"/>
        </w:rPr>
        <w:t xml:space="preserve">jmniej </w:t>
      </w:r>
      <w:r w:rsidR="003C69BB">
        <w:rPr>
          <w:lang w:bidi="pl-PL"/>
        </w:rPr>
        <w:t>20</w:t>
      </w:r>
      <w:r w:rsidRPr="0017749D">
        <w:rPr>
          <w:lang w:bidi="pl-PL"/>
        </w:rPr>
        <w:t>% wartości nieruchomości stanowiącej przedmiot zabezpieczenia kredytu w stosunku do jej wartości ustalonej na podstawie ostatniej posiadanej przez Bank wyceny lub;</w:t>
      </w:r>
    </w:p>
    <w:p w14:paraId="43737426" w14:textId="1A020784" w:rsidR="004037D1" w:rsidRPr="0017749D" w:rsidRDefault="004037D1" w:rsidP="008B0FB3">
      <w:pPr>
        <w:pStyle w:val="Lista2"/>
        <w:rPr>
          <w:lang w:bidi="pl-PL"/>
        </w:rPr>
      </w:pPr>
      <w:r w:rsidRPr="0017749D">
        <w:rPr>
          <w:lang w:bidi="pl-PL"/>
        </w:rPr>
        <w:t>braku</w:t>
      </w:r>
      <w:r w:rsidR="00C66150">
        <w:rPr>
          <w:lang w:bidi="pl-PL"/>
        </w:rPr>
        <w:t xml:space="preserve"> </w:t>
      </w:r>
      <w:r w:rsidRPr="0017749D">
        <w:rPr>
          <w:lang w:bidi="pl-PL"/>
        </w:rPr>
        <w:t>zabezpieczenia spłaty kredytu określonego w Umowie kredytu</w:t>
      </w:r>
      <w:r w:rsidR="00D90B27" w:rsidRPr="0017749D">
        <w:rPr>
          <w:lang w:bidi="pl-PL"/>
        </w:rPr>
        <w:t>.</w:t>
      </w:r>
    </w:p>
    <w:p w14:paraId="3F3BBBA2" w14:textId="6A82AC88" w:rsidR="004037D1" w:rsidRPr="0017749D" w:rsidRDefault="001A1143" w:rsidP="00BE1874">
      <w:r w:rsidRPr="0017749D">
        <w:rPr>
          <w:lang w:bidi="pl-PL"/>
        </w:rPr>
        <w:t xml:space="preserve">Zobowiązani są </w:t>
      </w:r>
      <w:r w:rsidR="007A5C6B" w:rsidRPr="0017749D">
        <w:rPr>
          <w:lang w:bidi="pl-PL"/>
        </w:rPr>
        <w:t>Państwo</w:t>
      </w:r>
      <w:r w:rsidRPr="0017749D">
        <w:rPr>
          <w:lang w:bidi="pl-PL"/>
        </w:rPr>
        <w:t>, aby</w:t>
      </w:r>
      <w:r w:rsidR="004037D1" w:rsidRPr="0017749D">
        <w:rPr>
          <w:lang w:bidi="pl-PL"/>
        </w:rPr>
        <w:t xml:space="preserve"> ustanowić dodatkowe zabezpieczenie o wartości adekwatnej do obniżonej wartości zabezpieczenia nie później niż 30 dni kalendarzowych od otrzymania odpowiedniego </w:t>
      </w:r>
      <w:r w:rsidR="007A5C6B" w:rsidRPr="0017749D">
        <w:rPr>
          <w:lang w:bidi="pl-PL"/>
        </w:rPr>
        <w:t xml:space="preserve">od nas </w:t>
      </w:r>
      <w:r w:rsidR="004037D1" w:rsidRPr="0017749D">
        <w:rPr>
          <w:lang w:bidi="pl-PL"/>
        </w:rPr>
        <w:t>wezwania pod rygorem wypowiedzenia</w:t>
      </w:r>
      <w:r w:rsidR="004037D1" w:rsidRPr="0017749D">
        <w:t xml:space="preserve"> Umowy kredytu.</w:t>
      </w:r>
    </w:p>
    <w:p w14:paraId="719A09EB" w14:textId="6F9D5136" w:rsidR="004037D1" w:rsidRPr="0017749D" w:rsidRDefault="004037D1" w:rsidP="00BE1874">
      <w:r w:rsidRPr="0017749D">
        <w:t xml:space="preserve">W przypadku </w:t>
      </w:r>
      <w:r w:rsidR="00D90B27" w:rsidRPr="0017749D">
        <w:t xml:space="preserve">gdy </w:t>
      </w:r>
      <w:r w:rsidRPr="0017749D">
        <w:t>utra</w:t>
      </w:r>
      <w:r w:rsidR="00D90B27" w:rsidRPr="0017749D">
        <w:t>cicie Państwo</w:t>
      </w:r>
      <w:r w:rsidRPr="0017749D">
        <w:t xml:space="preserve"> zdolnoś</w:t>
      </w:r>
      <w:r w:rsidR="00D90B27" w:rsidRPr="0017749D">
        <w:t>ć</w:t>
      </w:r>
      <w:r w:rsidRPr="0017749D">
        <w:t xml:space="preserve"> kredytow</w:t>
      </w:r>
      <w:r w:rsidR="00D90B27" w:rsidRPr="0017749D">
        <w:t>ą</w:t>
      </w:r>
      <w:r w:rsidR="00B45581" w:rsidRPr="0017749D">
        <w:t>,</w:t>
      </w:r>
      <w:r w:rsidR="00C66150">
        <w:t xml:space="preserve"> </w:t>
      </w:r>
      <w:r w:rsidRPr="0017749D">
        <w:t>może</w:t>
      </w:r>
      <w:r w:rsidR="00D90B27" w:rsidRPr="0017749D">
        <w:t>my</w:t>
      </w:r>
      <w:r w:rsidRPr="0017749D">
        <w:t xml:space="preserve"> zobowiązać </w:t>
      </w:r>
      <w:r w:rsidR="00D90B27" w:rsidRPr="0017749D">
        <w:t>Państwa</w:t>
      </w:r>
      <w:r w:rsidRPr="0017749D">
        <w:t xml:space="preserve"> do ustanowienia zabezpieczenia w formie poręczenia spłaty kredytu w terminie 30 dni </w:t>
      </w:r>
      <w:r w:rsidR="00B45581" w:rsidRPr="0017749D">
        <w:t xml:space="preserve">kalendarzowych </w:t>
      </w:r>
      <w:r w:rsidRPr="0017749D">
        <w:t xml:space="preserve">od </w:t>
      </w:r>
      <w:r w:rsidR="00B45581" w:rsidRPr="0017749D">
        <w:t xml:space="preserve">dnia </w:t>
      </w:r>
      <w:r w:rsidRPr="0017749D">
        <w:t xml:space="preserve">otrzymania odpowiedniego wezwania od </w:t>
      </w:r>
      <w:r w:rsidR="00D90B27" w:rsidRPr="0017749D">
        <w:t>nas</w:t>
      </w:r>
      <w:r w:rsidRPr="0017749D">
        <w:t xml:space="preserve"> pod rygorem wypowiedzenia Umowy kredytu.</w:t>
      </w:r>
    </w:p>
    <w:p w14:paraId="3D7B74EE" w14:textId="633F916F" w:rsidR="004037D1" w:rsidRPr="0017749D" w:rsidRDefault="004037D1" w:rsidP="00BE1874">
      <w:r w:rsidRPr="0017749D">
        <w:t xml:space="preserve">Nieprzestrzeganie warunków umowy kredytu zabezpieczanego hipoteką niesie dla </w:t>
      </w:r>
      <w:r w:rsidR="00D90B27" w:rsidRPr="0017749D">
        <w:t>Państwa</w:t>
      </w:r>
      <w:r w:rsidR="00C66150">
        <w:t xml:space="preserve"> </w:t>
      </w:r>
      <w:r w:rsidRPr="0017749D">
        <w:t>konsekwencje finansowe.</w:t>
      </w:r>
    </w:p>
    <w:p w14:paraId="52B18B1A" w14:textId="261137A7" w:rsidR="0033381C" w:rsidRPr="0033381C" w:rsidRDefault="004037D1" w:rsidP="0033381C">
      <w:pPr>
        <w:rPr>
          <w:iCs/>
        </w:rPr>
      </w:pPr>
      <w:r w:rsidRPr="009D5AF9">
        <w:rPr>
          <w:szCs w:val="18"/>
        </w:rPr>
        <w:t>Proszę zwrócić uwagę na ewentualne skutki rez</w:t>
      </w:r>
      <w:r w:rsidR="00C255BD" w:rsidRPr="009D5AF9">
        <w:rPr>
          <w:szCs w:val="18"/>
        </w:rPr>
        <w:t xml:space="preserve">ygnacji w późniejszym terminie </w:t>
      </w:r>
      <w:r w:rsidRPr="009D5AF9">
        <w:rPr>
          <w:szCs w:val="18"/>
        </w:rPr>
        <w:t>z którejkolwiek z usług dodatkowych</w:t>
      </w:r>
      <w:r w:rsidR="0033381C">
        <w:rPr>
          <w:szCs w:val="18"/>
        </w:rPr>
        <w:t xml:space="preserve">. </w:t>
      </w:r>
      <w:r w:rsidR="0033381C" w:rsidRPr="0033381C">
        <w:rPr>
          <w:iCs/>
        </w:rPr>
        <w:t>Rezygnacja z któregokolwiek z zabezpieczeń kredytu hipotecznego stanowi zmianę warunków Umowy Kredytu i</w:t>
      </w:r>
      <w:r w:rsidR="0033381C">
        <w:rPr>
          <w:iCs/>
        </w:rPr>
        <w:t xml:space="preserve"> </w:t>
      </w:r>
      <w:r w:rsidR="0033381C" w:rsidRPr="0033381C">
        <w:rPr>
          <w:iCs/>
        </w:rPr>
        <w:t>wymaga podpisania aneksu. Za sporządzenie aneksu Bank pobiera opłatę zgodnie z obowiązująca Taryfą p</w:t>
      </w:r>
      <w:r w:rsidR="0033381C" w:rsidRPr="0033381C">
        <w:rPr>
          <w:rFonts w:eastAsia="Calibri"/>
          <w:iCs/>
        </w:rPr>
        <w:t>rowizji i opłat za czynności i usługi bankowe</w:t>
      </w:r>
      <w:r w:rsidR="0033381C" w:rsidRPr="0033381C">
        <w:rPr>
          <w:iCs/>
        </w:rPr>
        <w:t xml:space="preserve"> </w:t>
      </w:r>
      <w:r w:rsidR="0033381C" w:rsidRPr="0033381C">
        <w:rPr>
          <w:rFonts w:eastAsia="Calibri"/>
          <w:iCs/>
        </w:rPr>
        <w:t xml:space="preserve">w Banku Spółdzielczym </w:t>
      </w:r>
      <w:r w:rsidR="0033381C" w:rsidRPr="0033381C">
        <w:rPr>
          <w:iCs/>
        </w:rPr>
        <w:t xml:space="preserve">w Pawłowicach. </w:t>
      </w:r>
    </w:p>
    <w:p w14:paraId="31F0F7AE" w14:textId="00323F56" w:rsidR="002D7BF9" w:rsidRPr="009D5AF9" w:rsidRDefault="000E5628" w:rsidP="00B623F4">
      <w:pPr>
        <w:rPr>
          <w:szCs w:val="18"/>
        </w:rPr>
      </w:pPr>
      <w:r w:rsidRPr="009D5AF9">
        <w:rPr>
          <w:szCs w:val="18"/>
        </w:rPr>
        <w:t xml:space="preserve"> </w:t>
      </w:r>
    </w:p>
    <w:sectPr w:rsidR="002D7BF9" w:rsidRPr="009D5AF9" w:rsidSect="005B7E1E">
      <w:pgSz w:w="11906" w:h="16838"/>
      <w:pgMar w:top="567" w:right="1134" w:bottom="1276" w:left="1134" w:header="708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C6A14" w14:textId="77777777" w:rsidR="004E5DEB" w:rsidRDefault="004E5DEB" w:rsidP="00C93D77">
      <w:r>
        <w:separator/>
      </w:r>
    </w:p>
  </w:endnote>
  <w:endnote w:type="continuationSeparator" w:id="0">
    <w:p w14:paraId="4003D5B8" w14:textId="77777777" w:rsidR="004E5DEB" w:rsidRDefault="004E5DEB" w:rsidP="00C93D77">
      <w:r>
        <w:continuationSeparator/>
      </w:r>
    </w:p>
  </w:endnote>
  <w:endnote w:type="continuationNotice" w:id="1">
    <w:p w14:paraId="7B9A3ED0" w14:textId="77777777" w:rsidR="004E5DEB" w:rsidRDefault="004E5D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8B939" w14:textId="77777777" w:rsidR="004E5DEB" w:rsidRDefault="004E5DEB" w:rsidP="00C93D77">
      <w:r>
        <w:separator/>
      </w:r>
    </w:p>
  </w:footnote>
  <w:footnote w:type="continuationSeparator" w:id="0">
    <w:p w14:paraId="55F4D6B9" w14:textId="77777777" w:rsidR="004E5DEB" w:rsidRDefault="004E5DEB" w:rsidP="00C93D77">
      <w:r>
        <w:continuationSeparator/>
      </w:r>
    </w:p>
  </w:footnote>
  <w:footnote w:type="continuationNotice" w:id="1">
    <w:p w14:paraId="6A536573" w14:textId="77777777" w:rsidR="004E5DEB" w:rsidRDefault="004E5DE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79C"/>
    <w:multiLevelType w:val="hybridMultilevel"/>
    <w:tmpl w:val="EDB82E1E"/>
    <w:lvl w:ilvl="0" w:tplc="9926BFB2">
      <w:start w:val="1"/>
      <w:numFmt w:val="lowerLetter"/>
      <w:lvlText w:val="%1)"/>
      <w:lvlJc w:val="left"/>
      <w:pPr>
        <w:ind w:left="720" w:hanging="360"/>
      </w:pPr>
      <w:rPr>
        <w:rFonts w:ascii="Calibri" w:hAnsi="Calibri" w:cstheme="minorHAnsi" w:hint="default"/>
        <w:b w:val="0"/>
        <w:i w:val="0"/>
        <w:color w:val="027256"/>
        <w:spacing w:val="2"/>
        <w:sz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35AB0"/>
    <w:multiLevelType w:val="hybridMultilevel"/>
    <w:tmpl w:val="2918EA56"/>
    <w:name w:val="Lista_BPS_paragraf2"/>
    <w:lvl w:ilvl="0" w:tplc="9914406E">
      <w:start w:val="1"/>
      <w:numFmt w:val="decimal"/>
      <w:lvlText w:val="§ %1. "/>
      <w:lvlJc w:val="left"/>
      <w:pPr>
        <w:ind w:left="1077" w:hanging="360"/>
      </w:pPr>
      <w:rPr>
        <w:rFonts w:ascii="Calibri" w:hAnsi="Calibri" w:hint="default"/>
        <w:b/>
        <w:i w:val="0"/>
        <w:color w:val="027256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08763AFB"/>
    <w:multiLevelType w:val="hybridMultilevel"/>
    <w:tmpl w:val="8E6EAF84"/>
    <w:name w:val="Lista_BPS3"/>
    <w:lvl w:ilvl="0" w:tplc="D94A707E">
      <w:start w:val="1"/>
      <w:numFmt w:val="lowerLetter"/>
      <w:lvlText w:val="%1)"/>
      <w:lvlJc w:val="left"/>
      <w:pPr>
        <w:ind w:left="1440" w:hanging="360"/>
      </w:pPr>
      <w:rPr>
        <w:rFonts w:ascii="Calibri" w:hAnsi="Calibri" w:cstheme="minorHAnsi" w:hint="default"/>
        <w:b w:val="0"/>
        <w:i w:val="0"/>
        <w:color w:val="008364"/>
        <w:spacing w:val="2"/>
        <w:sz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134214"/>
    <w:multiLevelType w:val="multilevel"/>
    <w:tmpl w:val="2058463C"/>
    <w:name w:val="Lista BPS z paragrafem"/>
    <w:lvl w:ilvl="0">
      <w:start w:val="1"/>
      <w:numFmt w:val="none"/>
      <w:lvlText w:val="%1"/>
      <w:lvlJc w:val="left"/>
      <w:pPr>
        <w:ind w:left="0" w:firstLine="0"/>
      </w:pPr>
      <w:rPr>
        <w:rFonts w:ascii="Calibri" w:hAnsi="Calibri" w:cstheme="minorHAnsi" w:hint="default"/>
        <w:b/>
        <w:i w:val="0"/>
        <w:color w:val="008364"/>
        <w:spacing w:val="2"/>
        <w:sz w:val="22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%3"/>
      <w:lvlJc w:val="right"/>
      <w:pPr>
        <w:ind w:left="0" w:firstLine="0"/>
      </w:pPr>
      <w:rPr>
        <w:rFonts w:hint="default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4" w15:restartNumberingAfterBreak="0">
    <w:nsid w:val="0F450E9A"/>
    <w:multiLevelType w:val="multilevel"/>
    <w:tmpl w:val="A3F8CD86"/>
    <w:lvl w:ilvl="0">
      <w:start w:val="1"/>
      <w:numFmt w:val="lowerLetter"/>
      <w:lvlText w:val="%1)"/>
      <w:lvlJc w:val="left"/>
      <w:pPr>
        <w:ind w:left="1776" w:hanging="360"/>
      </w:pPr>
      <w:rPr>
        <w:b/>
        <w:color w:val="008364"/>
      </w:r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13E570AC"/>
    <w:multiLevelType w:val="multilevel"/>
    <w:tmpl w:val="83D4DAE4"/>
    <w:name w:val="Lista_BPS"/>
    <w:lvl w:ilvl="0">
      <w:start w:val="1"/>
      <w:numFmt w:val="decimal"/>
      <w:pStyle w:val="Lista1"/>
      <w:lvlText w:val="%1)"/>
      <w:lvlJc w:val="left"/>
      <w:pPr>
        <w:ind w:left="360" w:hanging="360"/>
      </w:pPr>
      <w:rPr>
        <w:rFonts w:ascii="Calibri" w:eastAsia="Times New Roman" w:hAnsi="Calibri" w:cs="Calibri" w:hint="default"/>
        <w:b w:val="0"/>
        <w:i w:val="0"/>
        <w:color w:val="008364"/>
        <w:spacing w:val="2"/>
        <w:sz w:val="20"/>
      </w:rPr>
    </w:lvl>
    <w:lvl w:ilvl="1">
      <w:start w:val="1"/>
      <w:numFmt w:val="decimal"/>
      <w:pStyle w:val="Lista2"/>
      <w:lvlText w:val="%2)"/>
      <w:lvlJc w:val="left"/>
      <w:pPr>
        <w:tabs>
          <w:tab w:val="num" w:pos="357"/>
        </w:tabs>
        <w:ind w:left="720" w:hanging="363"/>
      </w:pPr>
      <w:rPr>
        <w:rFonts w:ascii="Calibri" w:eastAsia="Times New Roman" w:hAnsi="Calibri" w:cs="Times New Roman" w:hint="default"/>
        <w:color w:val="027256"/>
        <w:sz w:val="20"/>
      </w:rPr>
    </w:lvl>
    <w:lvl w:ilvl="2">
      <w:start w:val="1"/>
      <w:numFmt w:val="lowerLetter"/>
      <w:pStyle w:val="Lista3"/>
      <w:lvlText w:val="%3)"/>
      <w:lvlJc w:val="left"/>
      <w:pPr>
        <w:tabs>
          <w:tab w:val="num" w:pos="1077"/>
        </w:tabs>
        <w:ind w:left="1077" w:hanging="357"/>
      </w:pPr>
      <w:rPr>
        <w:rFonts w:ascii="Calibri" w:hAnsi="Calibri" w:hint="default"/>
        <w:b w:val="0"/>
        <w:i w:val="0"/>
        <w:color w:val="027256"/>
        <w:sz w:val="20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504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6" w15:restartNumberingAfterBreak="0">
    <w:nsid w:val="1F7B79EA"/>
    <w:multiLevelType w:val="multilevel"/>
    <w:tmpl w:val="DA86C766"/>
    <w:name w:val="Lista paragraf"/>
    <w:lvl w:ilvl="0">
      <w:start w:val="1"/>
      <w:numFmt w:val="none"/>
      <w:lvlText w:val=""/>
      <w:lvlJc w:val="left"/>
      <w:pPr>
        <w:ind w:left="0" w:firstLine="0"/>
      </w:pPr>
      <w:rPr>
        <w:rFonts w:asciiTheme="minorHAnsi" w:hAnsiTheme="minorHAnsi" w:cstheme="minorHAnsi" w:hint="default"/>
        <w:b/>
        <w:i w:val="0"/>
        <w:color w:val="008364"/>
        <w:spacing w:val="2"/>
        <w:sz w:val="22"/>
      </w:rPr>
    </w:lvl>
    <w:lvl w:ilvl="1">
      <w:start w:val="1"/>
      <w:numFmt w:val="none"/>
      <w:lvlText w:val="%2"/>
      <w:lvlJc w:val="left"/>
      <w:pPr>
        <w:ind w:left="0" w:firstLine="1080"/>
      </w:pPr>
      <w:rPr>
        <w:rFonts w:hint="default"/>
      </w:rPr>
    </w:lvl>
    <w:lvl w:ilvl="2">
      <w:start w:val="1"/>
      <w:numFmt w:val="none"/>
      <w:lvlText w:val="%3"/>
      <w:lvlJc w:val="right"/>
      <w:pPr>
        <w:ind w:left="0" w:firstLine="1980"/>
      </w:pPr>
      <w:rPr>
        <w:rFonts w:hint="default"/>
      </w:rPr>
    </w:lvl>
    <w:lvl w:ilvl="3">
      <w:start w:val="1"/>
      <w:numFmt w:val="none"/>
      <w:lvlText w:val=""/>
      <w:lvlJc w:val="left"/>
      <w:pPr>
        <w:ind w:left="357" w:firstLine="21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16A07A5"/>
    <w:multiLevelType w:val="hybridMultilevel"/>
    <w:tmpl w:val="4F5CD9F2"/>
    <w:name w:val="Grupa BPS2"/>
    <w:lvl w:ilvl="0" w:tplc="2E6664E2">
      <w:start w:val="1"/>
      <w:numFmt w:val="decimal"/>
      <w:lvlText w:val="%1)"/>
      <w:lvlJc w:val="left"/>
      <w:pPr>
        <w:ind w:left="717" w:hanging="360"/>
      </w:pPr>
      <w:rPr>
        <w:rFonts w:ascii="Calibri" w:hAnsi="Calibri" w:hint="default"/>
        <w:b w:val="0"/>
        <w:i w:val="0"/>
        <w:color w:val="027256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AE3DB6"/>
    <w:multiLevelType w:val="hybridMultilevel"/>
    <w:tmpl w:val="6C6E143C"/>
    <w:lvl w:ilvl="0" w:tplc="C3D2D0BE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olor w:val="027256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346FC"/>
    <w:multiLevelType w:val="multilevel"/>
    <w:tmpl w:val="997A4D4A"/>
    <w:styleLink w:val="StyllistyBPS"/>
    <w:lvl w:ilvl="0">
      <w:start w:val="1"/>
      <w:numFmt w:val="decimal"/>
      <w:lvlText w:val="%1."/>
      <w:lvlJc w:val="left"/>
      <w:pPr>
        <w:ind w:left="1440" w:hanging="360"/>
      </w:pPr>
      <w:rPr>
        <w:rFonts w:ascii="Calibri" w:hAnsi="Calibri" w:hint="default"/>
        <w:b w:val="0"/>
        <w:i w:val="0"/>
        <w:color w:val="027256"/>
        <w:spacing w:val="0"/>
        <w:sz w:val="22"/>
        <w:szCs w:val="20"/>
      </w:rPr>
    </w:lvl>
    <w:lvl w:ilvl="1">
      <w:start w:val="1"/>
      <w:numFmt w:val="decimal"/>
      <w:lvlText w:val="%2)"/>
      <w:lvlJc w:val="left"/>
      <w:pPr>
        <w:tabs>
          <w:tab w:val="num" w:pos="2520"/>
        </w:tabs>
        <w:ind w:left="2628" w:hanging="360"/>
      </w:pPr>
      <w:rPr>
        <w:rFonts w:ascii="Calibri" w:hAnsi="Calibri" w:hint="default"/>
        <w:color w:val="027256"/>
        <w:sz w:val="22"/>
      </w:rPr>
    </w:lvl>
    <w:lvl w:ilvl="2">
      <w:start w:val="1"/>
      <w:numFmt w:val="lowerLetter"/>
      <w:lvlText w:val="%3)"/>
      <w:lvlJc w:val="right"/>
      <w:pPr>
        <w:tabs>
          <w:tab w:val="num" w:pos="3240"/>
        </w:tabs>
        <w:ind w:left="3240" w:hanging="180"/>
      </w:pPr>
      <w:rPr>
        <w:rFonts w:ascii="Calibri" w:hAnsi="Calibri" w:hint="default"/>
        <w:b w:val="0"/>
        <w:i w:val="0"/>
        <w:color w:val="027256"/>
        <w:sz w:val="22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504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317E68D1"/>
    <w:multiLevelType w:val="multilevel"/>
    <w:tmpl w:val="A2B0CF1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Calibri" w:hAnsi="Calibri" w:hint="default"/>
        <w:b w:val="0"/>
        <w:i w:val="0"/>
        <w:color w:val="027256"/>
        <w:spacing w:val="0"/>
        <w:sz w:val="22"/>
        <w:szCs w:val="20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720" w:hanging="363"/>
      </w:pPr>
      <w:rPr>
        <w:rFonts w:ascii="Calibri" w:hAnsi="Calibri" w:hint="default"/>
        <w:color w:val="027256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077"/>
        </w:tabs>
        <w:ind w:left="1077" w:hanging="357"/>
      </w:pPr>
      <w:rPr>
        <w:rFonts w:ascii="Calibri" w:hAnsi="Calibri" w:hint="default"/>
        <w:b w:val="0"/>
        <w:i w:val="0"/>
        <w:color w:val="027256"/>
        <w:sz w:val="22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504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1" w15:restartNumberingAfterBreak="0">
    <w:nsid w:val="329F2843"/>
    <w:multiLevelType w:val="multilevel"/>
    <w:tmpl w:val="FD02E2CE"/>
    <w:name w:val="Grupa BPS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27256"/>
        <w:spacing w:val="0"/>
        <w:sz w:val="22"/>
        <w:szCs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396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3E742135"/>
    <w:multiLevelType w:val="hybridMultilevel"/>
    <w:tmpl w:val="8BF6C460"/>
    <w:name w:val="Lista BPS z paragrafem2"/>
    <w:lvl w:ilvl="0" w:tplc="467A2D5E">
      <w:start w:val="1"/>
      <w:numFmt w:val="ordinal"/>
      <w:lvlText w:val="Tabela %1 "/>
      <w:lvlJc w:val="left"/>
      <w:pPr>
        <w:ind w:left="720" w:hanging="360"/>
      </w:pPr>
      <w:rPr>
        <w:rFonts w:ascii="Calibri" w:hAnsi="Calibri" w:cstheme="minorHAnsi" w:hint="default"/>
        <w:b/>
        <w:i w:val="0"/>
        <w:color w:val="008364"/>
        <w:spacing w:val="2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C46201"/>
    <w:multiLevelType w:val="hybridMultilevel"/>
    <w:tmpl w:val="9806AB54"/>
    <w:name w:val="Lista_BPS_bez paragrafu numerowana2"/>
    <w:lvl w:ilvl="0" w:tplc="561C0A98">
      <w:start w:val="1"/>
      <w:numFmt w:val="decimal"/>
      <w:lvlText w:val="%1. "/>
      <w:lvlJc w:val="left"/>
      <w:pPr>
        <w:ind w:left="720" w:hanging="360"/>
      </w:pPr>
      <w:rPr>
        <w:rFonts w:ascii="Calibri" w:hAnsi="Calibri" w:cstheme="minorHAnsi" w:hint="default"/>
        <w:b/>
        <w:i w:val="0"/>
        <w:color w:val="008364"/>
        <w:spacing w:val="2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0233D4"/>
    <w:multiLevelType w:val="multilevel"/>
    <w:tmpl w:val="1F3494A8"/>
    <w:name w:val="Lista_BPS2"/>
    <w:lvl w:ilvl="0">
      <w:start w:val="1"/>
      <w:numFmt w:val="decimal"/>
      <w:lvlText w:val="%1."/>
      <w:lvlJc w:val="left"/>
      <w:pPr>
        <w:tabs>
          <w:tab w:val="num" w:pos="381"/>
        </w:tabs>
        <w:ind w:left="381" w:hanging="357"/>
      </w:pPr>
      <w:rPr>
        <w:rFonts w:ascii="Calibri" w:hAnsi="Calibri" w:hint="default"/>
        <w:b w:val="0"/>
        <w:i w:val="0"/>
        <w:color w:val="027256"/>
        <w:spacing w:val="0"/>
        <w:sz w:val="22"/>
        <w:szCs w:val="20"/>
      </w:rPr>
    </w:lvl>
    <w:lvl w:ilvl="1">
      <w:start w:val="1"/>
      <w:numFmt w:val="decimal"/>
      <w:lvlText w:val="%2)"/>
      <w:lvlJc w:val="left"/>
      <w:pPr>
        <w:tabs>
          <w:tab w:val="num" w:pos="381"/>
        </w:tabs>
        <w:ind w:left="744" w:hanging="363"/>
      </w:pPr>
      <w:rPr>
        <w:rFonts w:ascii="Calibri" w:hAnsi="Calibri" w:hint="default"/>
        <w:color w:val="027256"/>
        <w:sz w:val="22"/>
      </w:rPr>
    </w:lvl>
    <w:lvl w:ilvl="2">
      <w:start w:val="1"/>
      <w:numFmt w:val="lowerLetter"/>
      <w:lvlText w:val="%3)"/>
      <w:lvlJc w:val="left"/>
      <w:pPr>
        <w:tabs>
          <w:tab w:val="num" w:pos="1101"/>
        </w:tabs>
        <w:ind w:left="1101" w:hanging="357"/>
      </w:pPr>
      <w:rPr>
        <w:rFonts w:ascii="Calibri" w:hAnsi="Calibri" w:hint="default"/>
        <w:b w:val="0"/>
        <w:i w:val="0"/>
        <w:color w:val="027256"/>
        <w:sz w:val="22"/>
      </w:rPr>
    </w:lvl>
    <w:lvl w:ilvl="3">
      <w:start w:val="1"/>
      <w:numFmt w:val="decimal"/>
      <w:lvlText w:val="%4."/>
      <w:lvlJc w:val="left"/>
      <w:pPr>
        <w:tabs>
          <w:tab w:val="num" w:pos="3984"/>
        </w:tabs>
        <w:ind w:left="3984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5064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24"/>
        </w:tabs>
        <w:ind w:left="542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44"/>
        </w:tabs>
        <w:ind w:left="61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64"/>
        </w:tabs>
        <w:ind w:left="686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84"/>
        </w:tabs>
        <w:ind w:left="7584" w:hanging="180"/>
      </w:pPr>
      <w:rPr>
        <w:rFonts w:hint="default"/>
      </w:rPr>
    </w:lvl>
  </w:abstractNum>
  <w:abstractNum w:abstractNumId="15" w15:restartNumberingAfterBreak="0">
    <w:nsid w:val="53CA321B"/>
    <w:multiLevelType w:val="hybridMultilevel"/>
    <w:tmpl w:val="CDB2B542"/>
    <w:lvl w:ilvl="0" w:tplc="1DB885E6">
      <w:start w:val="1"/>
      <w:numFmt w:val="decimal"/>
      <w:lvlText w:val="%1)"/>
      <w:lvlJc w:val="left"/>
      <w:pPr>
        <w:ind w:left="720" w:hanging="360"/>
      </w:pPr>
      <w:rPr>
        <w:rFonts w:hint="default"/>
        <w:color w:val="02725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3F4123"/>
    <w:multiLevelType w:val="multilevel"/>
    <w:tmpl w:val="35788802"/>
    <w:name w:val="Lista_BPS_bez paragrafu numerowana"/>
    <w:lvl w:ilvl="0">
      <w:start w:val="1"/>
      <w:numFmt w:val="none"/>
      <w:pStyle w:val="Nagwek1"/>
      <w:lvlText w:val="%1"/>
      <w:lvlJc w:val="left"/>
      <w:pPr>
        <w:ind w:left="0" w:firstLine="0"/>
      </w:pPr>
      <w:rPr>
        <w:rFonts w:ascii="Calibri" w:hAnsi="Calibri" w:cstheme="minorHAnsi" w:hint="default"/>
        <w:b w:val="0"/>
        <w:i w:val="0"/>
        <w:color w:val="008364"/>
        <w:spacing w:val="2"/>
        <w:sz w:val="20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ascii="Calibri" w:hAnsi="Calibri" w:hint="default"/>
        <w:color w:val="027256"/>
        <w:sz w:val="20"/>
      </w:rPr>
    </w:lvl>
    <w:lvl w:ilvl="2">
      <w:start w:val="1"/>
      <w:numFmt w:val="none"/>
      <w:pStyle w:val="Nagwek3"/>
      <w:lvlText w:val="%3"/>
      <w:lvlJc w:val="left"/>
      <w:pPr>
        <w:ind w:left="0" w:firstLine="0"/>
      </w:pPr>
      <w:rPr>
        <w:rFonts w:ascii="Calibri" w:hAnsi="Calibri" w:hint="default"/>
        <w:b w:val="0"/>
        <w:i w:val="0"/>
        <w:color w:val="027256"/>
        <w:sz w:val="20"/>
      </w:rPr>
    </w:lvl>
    <w:lvl w:ilvl="3">
      <w:start w:val="1"/>
      <w:numFmt w:val="none"/>
      <w:pStyle w:val="Nagwek4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504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7" w15:restartNumberingAfterBreak="0">
    <w:nsid w:val="5C4C11F2"/>
    <w:multiLevelType w:val="hybridMultilevel"/>
    <w:tmpl w:val="C01A565C"/>
    <w:lvl w:ilvl="0" w:tplc="637A9AD4">
      <w:start w:val="1"/>
      <w:numFmt w:val="lowerLetter"/>
      <w:lvlText w:val="%1)"/>
      <w:lvlJc w:val="left"/>
      <w:pPr>
        <w:ind w:left="107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8" w15:restartNumberingAfterBreak="0">
    <w:nsid w:val="6C570E61"/>
    <w:multiLevelType w:val="hybridMultilevel"/>
    <w:tmpl w:val="217E323C"/>
    <w:lvl w:ilvl="0" w:tplc="FFFFFFFF">
      <w:start w:val="1"/>
      <w:numFmt w:val="lowerLetter"/>
      <w:lvlText w:val="%1)"/>
      <w:lvlJc w:val="left"/>
      <w:pPr>
        <w:tabs>
          <w:tab w:val="num" w:pos="1191"/>
        </w:tabs>
        <w:ind w:left="1191" w:hanging="340"/>
      </w:pPr>
    </w:lvl>
    <w:lvl w:ilvl="1" w:tplc="FFFFFFFF">
      <w:start w:val="9"/>
      <w:numFmt w:val="decimal"/>
      <w:lvlText w:val="%2)"/>
      <w:lvlJc w:val="left"/>
      <w:pPr>
        <w:tabs>
          <w:tab w:val="num" w:pos="964"/>
        </w:tabs>
        <w:ind w:left="964" w:hanging="397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E894D76"/>
    <w:multiLevelType w:val="hybridMultilevel"/>
    <w:tmpl w:val="897CC8BE"/>
    <w:name w:val="Lista BPS_bez paragrafu"/>
    <w:lvl w:ilvl="0" w:tplc="2FCC3274">
      <w:start w:val="1"/>
      <w:numFmt w:val="decimal"/>
      <w:lvlText w:val="%1. "/>
      <w:lvlJc w:val="left"/>
      <w:pPr>
        <w:ind w:left="2700" w:hanging="360"/>
      </w:pPr>
      <w:rPr>
        <w:rFonts w:ascii="Calibri" w:hAnsi="Calibri" w:cstheme="minorHAnsi" w:hint="default"/>
        <w:b/>
        <w:i w:val="0"/>
        <w:color w:val="008364"/>
        <w:spacing w:val="2"/>
        <w:sz w:val="22"/>
      </w:r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0" w15:restartNumberingAfterBreak="0">
    <w:nsid w:val="71EE11C4"/>
    <w:multiLevelType w:val="hybridMultilevel"/>
    <w:tmpl w:val="570CB868"/>
    <w:name w:val="Lista paragraf2"/>
    <w:lvl w:ilvl="0" w:tplc="283A9628">
      <w:start w:val="1"/>
      <w:numFmt w:val="decimal"/>
      <w:lvlText w:val="§ %1. "/>
      <w:lvlJc w:val="left"/>
      <w:pPr>
        <w:ind w:left="360" w:hanging="360"/>
      </w:pPr>
      <w:rPr>
        <w:rFonts w:ascii="Calibri" w:hAnsi="Calibri" w:hint="default"/>
        <w:b/>
        <w:i w:val="0"/>
        <w:color w:val="027256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111CB1"/>
    <w:multiLevelType w:val="hybridMultilevel"/>
    <w:tmpl w:val="F4DC60F2"/>
    <w:lvl w:ilvl="0" w:tplc="2B8AB888">
      <w:start w:val="1"/>
      <w:numFmt w:val="lowerLetter"/>
      <w:lvlText w:val="%1)"/>
      <w:lvlJc w:val="left"/>
      <w:pPr>
        <w:tabs>
          <w:tab w:val="num" w:pos="1191"/>
        </w:tabs>
        <w:ind w:left="1191" w:hanging="34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BA344F"/>
    <w:multiLevelType w:val="multilevel"/>
    <w:tmpl w:val="C05AC5B0"/>
    <w:styleLink w:val="paragrafustepnumerlitera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</w:rPr>
    </w:lvl>
    <w:lvl w:ilvl="1">
      <w:start w:val="1"/>
      <w:numFmt w:val="ordinal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7BB17D71"/>
    <w:multiLevelType w:val="multilevel"/>
    <w:tmpl w:val="05EC7402"/>
    <w:name w:val="Lista_BPS4"/>
    <w:lvl w:ilvl="0">
      <w:start w:val="1"/>
      <w:numFmt w:val="ordinal"/>
      <w:lvlText w:val="Tabela %1"/>
      <w:lvlJc w:val="left"/>
      <w:pPr>
        <w:ind w:left="720" w:hanging="360"/>
      </w:pPr>
      <w:rPr>
        <w:rFonts w:ascii="Calibri" w:hAnsi="Calibri" w:cstheme="minorHAnsi" w:hint="default"/>
        <w:b/>
        <w:i w:val="0"/>
        <w:color w:val="008364"/>
        <w:spacing w:val="2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51150C"/>
    <w:multiLevelType w:val="hybridMultilevel"/>
    <w:tmpl w:val="D464A68C"/>
    <w:lvl w:ilvl="0" w:tplc="F4EA80C0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33585215">
    <w:abstractNumId w:val="22"/>
  </w:num>
  <w:num w:numId="2" w16cid:durableId="2022781080">
    <w:abstractNumId w:val="9"/>
  </w:num>
  <w:num w:numId="3" w16cid:durableId="71003737">
    <w:abstractNumId w:val="5"/>
  </w:num>
  <w:num w:numId="4" w16cid:durableId="9023004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063069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512335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45858285">
    <w:abstractNumId w:val="5"/>
  </w:num>
  <w:num w:numId="8" w16cid:durableId="194506779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15424229">
    <w:abstractNumId w:val="16"/>
  </w:num>
  <w:num w:numId="10" w16cid:durableId="1656686380">
    <w:abstractNumId w:val="8"/>
  </w:num>
  <w:num w:numId="11" w16cid:durableId="167797060">
    <w:abstractNumId w:val="0"/>
  </w:num>
  <w:num w:numId="12" w16cid:durableId="79410250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6030737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51922525">
    <w:abstractNumId w:val="5"/>
  </w:num>
  <w:num w:numId="15" w16cid:durableId="19881224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327339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054730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249242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5748624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976372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9644336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3845470">
    <w:abstractNumId w:val="18"/>
    <w:lvlOverride w:ilvl="0">
      <w:startOverride w:val="1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2386198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32251336">
    <w:abstractNumId w:val="1"/>
  </w:num>
  <w:num w:numId="25" w16cid:durableId="20742289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25785379">
    <w:abstractNumId w:val="17"/>
  </w:num>
  <w:num w:numId="27" w16cid:durableId="166287919">
    <w:abstractNumId w:val="5"/>
  </w:num>
  <w:num w:numId="28" w16cid:durableId="1922565870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04893333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10606365">
    <w:abstractNumId w:val="15"/>
  </w:num>
  <w:num w:numId="31" w16cid:durableId="1073435198">
    <w:abstractNumId w:val="4"/>
  </w:num>
  <w:num w:numId="32" w16cid:durableId="8403141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6148787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30728620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4491692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20400414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linkStyl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90C"/>
    <w:rsid w:val="00001D05"/>
    <w:rsid w:val="000030F2"/>
    <w:rsid w:val="00004D8E"/>
    <w:rsid w:val="00005070"/>
    <w:rsid w:val="000072F5"/>
    <w:rsid w:val="00013F38"/>
    <w:rsid w:val="00022337"/>
    <w:rsid w:val="00030690"/>
    <w:rsid w:val="00032DF3"/>
    <w:rsid w:val="0003424C"/>
    <w:rsid w:val="000358BF"/>
    <w:rsid w:val="00036D26"/>
    <w:rsid w:val="000438D6"/>
    <w:rsid w:val="00045D13"/>
    <w:rsid w:val="00046D7A"/>
    <w:rsid w:val="0004746B"/>
    <w:rsid w:val="00047746"/>
    <w:rsid w:val="00050446"/>
    <w:rsid w:val="000530F6"/>
    <w:rsid w:val="000554D9"/>
    <w:rsid w:val="000574C2"/>
    <w:rsid w:val="000661EA"/>
    <w:rsid w:val="00067BFB"/>
    <w:rsid w:val="0007047A"/>
    <w:rsid w:val="0007489D"/>
    <w:rsid w:val="00074FC9"/>
    <w:rsid w:val="00075F57"/>
    <w:rsid w:val="00080F3A"/>
    <w:rsid w:val="00081749"/>
    <w:rsid w:val="000864FA"/>
    <w:rsid w:val="0008792E"/>
    <w:rsid w:val="00090436"/>
    <w:rsid w:val="00091168"/>
    <w:rsid w:val="0009247C"/>
    <w:rsid w:val="000934D8"/>
    <w:rsid w:val="00094AB4"/>
    <w:rsid w:val="00094D30"/>
    <w:rsid w:val="0009604E"/>
    <w:rsid w:val="0009648B"/>
    <w:rsid w:val="00097B97"/>
    <w:rsid w:val="000A1FFF"/>
    <w:rsid w:val="000A31B4"/>
    <w:rsid w:val="000A32ED"/>
    <w:rsid w:val="000A4B1F"/>
    <w:rsid w:val="000B323B"/>
    <w:rsid w:val="000B425F"/>
    <w:rsid w:val="000B6DDC"/>
    <w:rsid w:val="000C1B04"/>
    <w:rsid w:val="000C1BA1"/>
    <w:rsid w:val="000C1C62"/>
    <w:rsid w:val="000C3DA4"/>
    <w:rsid w:val="000C4C4B"/>
    <w:rsid w:val="000C52DE"/>
    <w:rsid w:val="000C6A07"/>
    <w:rsid w:val="000D0926"/>
    <w:rsid w:val="000D1D90"/>
    <w:rsid w:val="000D2B3F"/>
    <w:rsid w:val="000D2EE8"/>
    <w:rsid w:val="000D32AE"/>
    <w:rsid w:val="000D77D0"/>
    <w:rsid w:val="000E22D7"/>
    <w:rsid w:val="000E2C07"/>
    <w:rsid w:val="000E5628"/>
    <w:rsid w:val="000F2F39"/>
    <w:rsid w:val="000F7776"/>
    <w:rsid w:val="001002EA"/>
    <w:rsid w:val="00100B1F"/>
    <w:rsid w:val="00111ADA"/>
    <w:rsid w:val="0011307A"/>
    <w:rsid w:val="001148EB"/>
    <w:rsid w:val="00115191"/>
    <w:rsid w:val="0012137B"/>
    <w:rsid w:val="001226B3"/>
    <w:rsid w:val="00124BFE"/>
    <w:rsid w:val="00125CF9"/>
    <w:rsid w:val="00127660"/>
    <w:rsid w:val="0013038C"/>
    <w:rsid w:val="00130411"/>
    <w:rsid w:val="00131AC4"/>
    <w:rsid w:val="001337EC"/>
    <w:rsid w:val="00135575"/>
    <w:rsid w:val="00140780"/>
    <w:rsid w:val="00141413"/>
    <w:rsid w:val="001431EF"/>
    <w:rsid w:val="00143C58"/>
    <w:rsid w:val="001538B9"/>
    <w:rsid w:val="00154687"/>
    <w:rsid w:val="00154C95"/>
    <w:rsid w:val="00155E24"/>
    <w:rsid w:val="001611A5"/>
    <w:rsid w:val="001618A6"/>
    <w:rsid w:val="00161E44"/>
    <w:rsid w:val="00163A8F"/>
    <w:rsid w:val="001649B1"/>
    <w:rsid w:val="001677A5"/>
    <w:rsid w:val="0017720F"/>
    <w:rsid w:val="0017749D"/>
    <w:rsid w:val="00185C08"/>
    <w:rsid w:val="00185F62"/>
    <w:rsid w:val="00186782"/>
    <w:rsid w:val="0018786A"/>
    <w:rsid w:val="00190C50"/>
    <w:rsid w:val="00192CC6"/>
    <w:rsid w:val="00194F65"/>
    <w:rsid w:val="00197A41"/>
    <w:rsid w:val="001A1143"/>
    <w:rsid w:val="001A2D96"/>
    <w:rsid w:val="001A3071"/>
    <w:rsid w:val="001A36C8"/>
    <w:rsid w:val="001A3E2D"/>
    <w:rsid w:val="001A530E"/>
    <w:rsid w:val="001A65BA"/>
    <w:rsid w:val="001A68D3"/>
    <w:rsid w:val="001A7F6E"/>
    <w:rsid w:val="001B13BA"/>
    <w:rsid w:val="001B23CC"/>
    <w:rsid w:val="001C0C96"/>
    <w:rsid w:val="001C2046"/>
    <w:rsid w:val="001C4F50"/>
    <w:rsid w:val="001C6F57"/>
    <w:rsid w:val="001D240E"/>
    <w:rsid w:val="001D40F6"/>
    <w:rsid w:val="001E1828"/>
    <w:rsid w:val="001E4E9C"/>
    <w:rsid w:val="001E4EDD"/>
    <w:rsid w:val="001E653C"/>
    <w:rsid w:val="001F0398"/>
    <w:rsid w:val="001F4D74"/>
    <w:rsid w:val="00202C19"/>
    <w:rsid w:val="00204329"/>
    <w:rsid w:val="00204F53"/>
    <w:rsid w:val="00206390"/>
    <w:rsid w:val="00210C4B"/>
    <w:rsid w:val="00210F44"/>
    <w:rsid w:val="00213C50"/>
    <w:rsid w:val="00214602"/>
    <w:rsid w:val="00214B74"/>
    <w:rsid w:val="00215017"/>
    <w:rsid w:val="00215BD3"/>
    <w:rsid w:val="0021776A"/>
    <w:rsid w:val="00220650"/>
    <w:rsid w:val="00221125"/>
    <w:rsid w:val="00221548"/>
    <w:rsid w:val="00222CC7"/>
    <w:rsid w:val="00224B90"/>
    <w:rsid w:val="00224F4F"/>
    <w:rsid w:val="002303EC"/>
    <w:rsid w:val="00231CF5"/>
    <w:rsid w:val="002342D9"/>
    <w:rsid w:val="00235D67"/>
    <w:rsid w:val="0024204B"/>
    <w:rsid w:val="002441B6"/>
    <w:rsid w:val="00244A10"/>
    <w:rsid w:val="00247BD6"/>
    <w:rsid w:val="00252350"/>
    <w:rsid w:val="00253884"/>
    <w:rsid w:val="0025517D"/>
    <w:rsid w:val="00256CEC"/>
    <w:rsid w:val="00257148"/>
    <w:rsid w:val="002626E4"/>
    <w:rsid w:val="00262A37"/>
    <w:rsid w:val="00262ED5"/>
    <w:rsid w:val="002634FE"/>
    <w:rsid w:val="0026490F"/>
    <w:rsid w:val="00264B4C"/>
    <w:rsid w:val="00267B61"/>
    <w:rsid w:val="002719C1"/>
    <w:rsid w:val="00272643"/>
    <w:rsid w:val="00272708"/>
    <w:rsid w:val="00276097"/>
    <w:rsid w:val="002761B9"/>
    <w:rsid w:val="002778D1"/>
    <w:rsid w:val="002802BF"/>
    <w:rsid w:val="00281077"/>
    <w:rsid w:val="00281E3F"/>
    <w:rsid w:val="00282E13"/>
    <w:rsid w:val="00287750"/>
    <w:rsid w:val="00287D76"/>
    <w:rsid w:val="0029584C"/>
    <w:rsid w:val="002A06BB"/>
    <w:rsid w:val="002B0BD1"/>
    <w:rsid w:val="002B616C"/>
    <w:rsid w:val="002B794C"/>
    <w:rsid w:val="002C3296"/>
    <w:rsid w:val="002C5A3D"/>
    <w:rsid w:val="002C6613"/>
    <w:rsid w:val="002D0D72"/>
    <w:rsid w:val="002D10A5"/>
    <w:rsid w:val="002D7957"/>
    <w:rsid w:val="002D799F"/>
    <w:rsid w:val="002D7BF9"/>
    <w:rsid w:val="002E1916"/>
    <w:rsid w:val="002E4A64"/>
    <w:rsid w:val="002E6634"/>
    <w:rsid w:val="002E6AB4"/>
    <w:rsid w:val="002E6B5F"/>
    <w:rsid w:val="002F0F63"/>
    <w:rsid w:val="002F5A5F"/>
    <w:rsid w:val="002F5D37"/>
    <w:rsid w:val="002F735C"/>
    <w:rsid w:val="0030190A"/>
    <w:rsid w:val="003019A9"/>
    <w:rsid w:val="0030319F"/>
    <w:rsid w:val="0030396F"/>
    <w:rsid w:val="003065E6"/>
    <w:rsid w:val="0030672A"/>
    <w:rsid w:val="00307877"/>
    <w:rsid w:val="00307CEB"/>
    <w:rsid w:val="0031360E"/>
    <w:rsid w:val="0031480A"/>
    <w:rsid w:val="0031725E"/>
    <w:rsid w:val="00325108"/>
    <w:rsid w:val="003255E5"/>
    <w:rsid w:val="00332462"/>
    <w:rsid w:val="00332B17"/>
    <w:rsid w:val="0033381C"/>
    <w:rsid w:val="003345C1"/>
    <w:rsid w:val="0033530B"/>
    <w:rsid w:val="00346F46"/>
    <w:rsid w:val="003526E6"/>
    <w:rsid w:val="00361A26"/>
    <w:rsid w:val="00365E67"/>
    <w:rsid w:val="00366981"/>
    <w:rsid w:val="00367041"/>
    <w:rsid w:val="00372E76"/>
    <w:rsid w:val="00372F30"/>
    <w:rsid w:val="003734A5"/>
    <w:rsid w:val="00374B55"/>
    <w:rsid w:val="00374CD4"/>
    <w:rsid w:val="003833DD"/>
    <w:rsid w:val="003848BE"/>
    <w:rsid w:val="0039154F"/>
    <w:rsid w:val="003916B3"/>
    <w:rsid w:val="0039173C"/>
    <w:rsid w:val="003931A3"/>
    <w:rsid w:val="00393D79"/>
    <w:rsid w:val="0039443D"/>
    <w:rsid w:val="00395223"/>
    <w:rsid w:val="003A1D8F"/>
    <w:rsid w:val="003A3D06"/>
    <w:rsid w:val="003A4B28"/>
    <w:rsid w:val="003A6202"/>
    <w:rsid w:val="003B2251"/>
    <w:rsid w:val="003C117C"/>
    <w:rsid w:val="003C48AC"/>
    <w:rsid w:val="003C69BB"/>
    <w:rsid w:val="003D1EBB"/>
    <w:rsid w:val="003D323B"/>
    <w:rsid w:val="003D5103"/>
    <w:rsid w:val="003D5FA4"/>
    <w:rsid w:val="003D6519"/>
    <w:rsid w:val="003E180A"/>
    <w:rsid w:val="003E25A2"/>
    <w:rsid w:val="003E5CFC"/>
    <w:rsid w:val="003E73EA"/>
    <w:rsid w:val="003F1597"/>
    <w:rsid w:val="003F2298"/>
    <w:rsid w:val="003F2878"/>
    <w:rsid w:val="003F44CE"/>
    <w:rsid w:val="003F4F29"/>
    <w:rsid w:val="0040177D"/>
    <w:rsid w:val="004019A1"/>
    <w:rsid w:val="004027F6"/>
    <w:rsid w:val="004028B6"/>
    <w:rsid w:val="004037D1"/>
    <w:rsid w:val="00404F76"/>
    <w:rsid w:val="00405623"/>
    <w:rsid w:val="004063E5"/>
    <w:rsid w:val="00411FBE"/>
    <w:rsid w:val="00412618"/>
    <w:rsid w:val="00414999"/>
    <w:rsid w:val="0041541E"/>
    <w:rsid w:val="004202E4"/>
    <w:rsid w:val="00420FFC"/>
    <w:rsid w:val="0042152D"/>
    <w:rsid w:val="00422643"/>
    <w:rsid w:val="004246A6"/>
    <w:rsid w:val="00426CA0"/>
    <w:rsid w:val="00431DCA"/>
    <w:rsid w:val="00433761"/>
    <w:rsid w:val="00433F8F"/>
    <w:rsid w:val="004345D2"/>
    <w:rsid w:val="004361FE"/>
    <w:rsid w:val="00436F7F"/>
    <w:rsid w:val="0044043F"/>
    <w:rsid w:val="00444C13"/>
    <w:rsid w:val="004459CE"/>
    <w:rsid w:val="0044714E"/>
    <w:rsid w:val="00454DDB"/>
    <w:rsid w:val="004550DA"/>
    <w:rsid w:val="00464B4F"/>
    <w:rsid w:val="00464D1B"/>
    <w:rsid w:val="004674E4"/>
    <w:rsid w:val="00467936"/>
    <w:rsid w:val="00471163"/>
    <w:rsid w:val="00473C76"/>
    <w:rsid w:val="00474E0B"/>
    <w:rsid w:val="00476623"/>
    <w:rsid w:val="0048016F"/>
    <w:rsid w:val="00480922"/>
    <w:rsid w:val="00481C2F"/>
    <w:rsid w:val="004829C4"/>
    <w:rsid w:val="00484F13"/>
    <w:rsid w:val="00485618"/>
    <w:rsid w:val="004A065E"/>
    <w:rsid w:val="004A3CC7"/>
    <w:rsid w:val="004A4B8B"/>
    <w:rsid w:val="004A5AB5"/>
    <w:rsid w:val="004A66E8"/>
    <w:rsid w:val="004B3F35"/>
    <w:rsid w:val="004B6BD3"/>
    <w:rsid w:val="004B7A3F"/>
    <w:rsid w:val="004C1014"/>
    <w:rsid w:val="004C246A"/>
    <w:rsid w:val="004C3090"/>
    <w:rsid w:val="004C41A3"/>
    <w:rsid w:val="004C64CF"/>
    <w:rsid w:val="004D1878"/>
    <w:rsid w:val="004D3750"/>
    <w:rsid w:val="004E08A0"/>
    <w:rsid w:val="004E1518"/>
    <w:rsid w:val="004E226E"/>
    <w:rsid w:val="004E4C68"/>
    <w:rsid w:val="004E5DEB"/>
    <w:rsid w:val="004F28C2"/>
    <w:rsid w:val="004F52F2"/>
    <w:rsid w:val="0050140F"/>
    <w:rsid w:val="00502869"/>
    <w:rsid w:val="00502934"/>
    <w:rsid w:val="005062A4"/>
    <w:rsid w:val="00506DFE"/>
    <w:rsid w:val="00506F05"/>
    <w:rsid w:val="00507569"/>
    <w:rsid w:val="0051190F"/>
    <w:rsid w:val="00515B32"/>
    <w:rsid w:val="005166F5"/>
    <w:rsid w:val="00520717"/>
    <w:rsid w:val="005209B8"/>
    <w:rsid w:val="00524B02"/>
    <w:rsid w:val="00524B26"/>
    <w:rsid w:val="00525C70"/>
    <w:rsid w:val="00531F3A"/>
    <w:rsid w:val="00534652"/>
    <w:rsid w:val="0053614A"/>
    <w:rsid w:val="00540155"/>
    <w:rsid w:val="005411C6"/>
    <w:rsid w:val="00542507"/>
    <w:rsid w:val="00543234"/>
    <w:rsid w:val="00544950"/>
    <w:rsid w:val="00546070"/>
    <w:rsid w:val="00546F44"/>
    <w:rsid w:val="00550200"/>
    <w:rsid w:val="0055040F"/>
    <w:rsid w:val="00550580"/>
    <w:rsid w:val="00550CC3"/>
    <w:rsid w:val="00552EA4"/>
    <w:rsid w:val="00554F4C"/>
    <w:rsid w:val="00555F30"/>
    <w:rsid w:val="00556AB3"/>
    <w:rsid w:val="00567314"/>
    <w:rsid w:val="00570C80"/>
    <w:rsid w:val="0057379F"/>
    <w:rsid w:val="00573FD6"/>
    <w:rsid w:val="00576985"/>
    <w:rsid w:val="0058043C"/>
    <w:rsid w:val="00581155"/>
    <w:rsid w:val="00581AA3"/>
    <w:rsid w:val="00582183"/>
    <w:rsid w:val="00582513"/>
    <w:rsid w:val="0058314E"/>
    <w:rsid w:val="005835BB"/>
    <w:rsid w:val="005839B6"/>
    <w:rsid w:val="00585D92"/>
    <w:rsid w:val="005914EE"/>
    <w:rsid w:val="0059488C"/>
    <w:rsid w:val="0059711A"/>
    <w:rsid w:val="005A2224"/>
    <w:rsid w:val="005A4213"/>
    <w:rsid w:val="005A4C1E"/>
    <w:rsid w:val="005B1DC8"/>
    <w:rsid w:val="005B4030"/>
    <w:rsid w:val="005B4A59"/>
    <w:rsid w:val="005B4F9A"/>
    <w:rsid w:val="005B7E1E"/>
    <w:rsid w:val="005C07DE"/>
    <w:rsid w:val="005C1DCA"/>
    <w:rsid w:val="005C3E7B"/>
    <w:rsid w:val="005C5DC2"/>
    <w:rsid w:val="005D0737"/>
    <w:rsid w:val="005D0EEE"/>
    <w:rsid w:val="005D0F19"/>
    <w:rsid w:val="005E06B7"/>
    <w:rsid w:val="005E14A0"/>
    <w:rsid w:val="005E165D"/>
    <w:rsid w:val="005F0EBA"/>
    <w:rsid w:val="005F5257"/>
    <w:rsid w:val="005F53AC"/>
    <w:rsid w:val="005F651F"/>
    <w:rsid w:val="005F6E36"/>
    <w:rsid w:val="00604AF7"/>
    <w:rsid w:val="00604EE6"/>
    <w:rsid w:val="0061227B"/>
    <w:rsid w:val="00617316"/>
    <w:rsid w:val="00624AEB"/>
    <w:rsid w:val="0062503B"/>
    <w:rsid w:val="006264D6"/>
    <w:rsid w:val="00627F87"/>
    <w:rsid w:val="0063184E"/>
    <w:rsid w:val="006318B0"/>
    <w:rsid w:val="00632460"/>
    <w:rsid w:val="00637571"/>
    <w:rsid w:val="00637BB4"/>
    <w:rsid w:val="00640037"/>
    <w:rsid w:val="00640084"/>
    <w:rsid w:val="00640943"/>
    <w:rsid w:val="00643D17"/>
    <w:rsid w:val="0064788F"/>
    <w:rsid w:val="00652761"/>
    <w:rsid w:val="00653835"/>
    <w:rsid w:val="00655345"/>
    <w:rsid w:val="00662E69"/>
    <w:rsid w:val="00665F68"/>
    <w:rsid w:val="0066726A"/>
    <w:rsid w:val="00670797"/>
    <w:rsid w:val="0067120E"/>
    <w:rsid w:val="0067220B"/>
    <w:rsid w:val="006726B2"/>
    <w:rsid w:val="0067784A"/>
    <w:rsid w:val="0068131D"/>
    <w:rsid w:val="00682FFB"/>
    <w:rsid w:val="00686D9D"/>
    <w:rsid w:val="00693672"/>
    <w:rsid w:val="0069702C"/>
    <w:rsid w:val="006A0194"/>
    <w:rsid w:val="006A49ED"/>
    <w:rsid w:val="006A581E"/>
    <w:rsid w:val="006A6387"/>
    <w:rsid w:val="006B21AF"/>
    <w:rsid w:val="006B2C4A"/>
    <w:rsid w:val="006B3A2C"/>
    <w:rsid w:val="006C377F"/>
    <w:rsid w:val="006C44F7"/>
    <w:rsid w:val="006C53AF"/>
    <w:rsid w:val="006C768F"/>
    <w:rsid w:val="006C7D8D"/>
    <w:rsid w:val="006D4B4C"/>
    <w:rsid w:val="006D6887"/>
    <w:rsid w:val="006E4201"/>
    <w:rsid w:val="006E4A0A"/>
    <w:rsid w:val="006E7882"/>
    <w:rsid w:val="006F2D90"/>
    <w:rsid w:val="006F36AC"/>
    <w:rsid w:val="006F4706"/>
    <w:rsid w:val="006F5ABB"/>
    <w:rsid w:val="006F646A"/>
    <w:rsid w:val="006F7FB1"/>
    <w:rsid w:val="0070324E"/>
    <w:rsid w:val="007034F9"/>
    <w:rsid w:val="007113F1"/>
    <w:rsid w:val="00715194"/>
    <w:rsid w:val="0071569D"/>
    <w:rsid w:val="00715E8A"/>
    <w:rsid w:val="00717D57"/>
    <w:rsid w:val="00717E90"/>
    <w:rsid w:val="00721893"/>
    <w:rsid w:val="00723706"/>
    <w:rsid w:val="00724E0F"/>
    <w:rsid w:val="00730F71"/>
    <w:rsid w:val="00731DFC"/>
    <w:rsid w:val="00733E0C"/>
    <w:rsid w:val="00734A18"/>
    <w:rsid w:val="00736D94"/>
    <w:rsid w:val="00740181"/>
    <w:rsid w:val="00746956"/>
    <w:rsid w:val="007505A0"/>
    <w:rsid w:val="00752AF1"/>
    <w:rsid w:val="00753D50"/>
    <w:rsid w:val="007543F8"/>
    <w:rsid w:val="00755391"/>
    <w:rsid w:val="00757380"/>
    <w:rsid w:val="007579D4"/>
    <w:rsid w:val="00757F29"/>
    <w:rsid w:val="0076331B"/>
    <w:rsid w:val="00763C7D"/>
    <w:rsid w:val="00763D2F"/>
    <w:rsid w:val="007653D4"/>
    <w:rsid w:val="007654DF"/>
    <w:rsid w:val="00765811"/>
    <w:rsid w:val="007670CD"/>
    <w:rsid w:val="00771A4F"/>
    <w:rsid w:val="00772EA8"/>
    <w:rsid w:val="00776808"/>
    <w:rsid w:val="00781856"/>
    <w:rsid w:val="0078186C"/>
    <w:rsid w:val="00782398"/>
    <w:rsid w:val="00782782"/>
    <w:rsid w:val="00786385"/>
    <w:rsid w:val="007866D2"/>
    <w:rsid w:val="007867C6"/>
    <w:rsid w:val="00787A5A"/>
    <w:rsid w:val="00787CA8"/>
    <w:rsid w:val="00790D6B"/>
    <w:rsid w:val="00792F97"/>
    <w:rsid w:val="00793A66"/>
    <w:rsid w:val="00793EE6"/>
    <w:rsid w:val="00794777"/>
    <w:rsid w:val="00794B7F"/>
    <w:rsid w:val="007A2446"/>
    <w:rsid w:val="007A31F3"/>
    <w:rsid w:val="007A47C7"/>
    <w:rsid w:val="007A5C6B"/>
    <w:rsid w:val="007A690C"/>
    <w:rsid w:val="007B003D"/>
    <w:rsid w:val="007B0760"/>
    <w:rsid w:val="007B1788"/>
    <w:rsid w:val="007B48C3"/>
    <w:rsid w:val="007B79AA"/>
    <w:rsid w:val="007B7B99"/>
    <w:rsid w:val="007C300C"/>
    <w:rsid w:val="007C36A6"/>
    <w:rsid w:val="007C4D60"/>
    <w:rsid w:val="007C530D"/>
    <w:rsid w:val="007C7C49"/>
    <w:rsid w:val="007D0399"/>
    <w:rsid w:val="007D4517"/>
    <w:rsid w:val="007D7FE1"/>
    <w:rsid w:val="007E2688"/>
    <w:rsid w:val="007E31E3"/>
    <w:rsid w:val="007E38DD"/>
    <w:rsid w:val="007E4165"/>
    <w:rsid w:val="007F3C5D"/>
    <w:rsid w:val="007F73FA"/>
    <w:rsid w:val="007F7EB0"/>
    <w:rsid w:val="007F7F21"/>
    <w:rsid w:val="008038AB"/>
    <w:rsid w:val="00803F9C"/>
    <w:rsid w:val="008055C3"/>
    <w:rsid w:val="008064DB"/>
    <w:rsid w:val="00810DDA"/>
    <w:rsid w:val="0081122A"/>
    <w:rsid w:val="008121EE"/>
    <w:rsid w:val="008127D6"/>
    <w:rsid w:val="00814FFC"/>
    <w:rsid w:val="008245A0"/>
    <w:rsid w:val="00827037"/>
    <w:rsid w:val="00832585"/>
    <w:rsid w:val="00835737"/>
    <w:rsid w:val="008431FE"/>
    <w:rsid w:val="00851431"/>
    <w:rsid w:val="008520D2"/>
    <w:rsid w:val="008521E1"/>
    <w:rsid w:val="0085431E"/>
    <w:rsid w:val="00855B7B"/>
    <w:rsid w:val="00855F70"/>
    <w:rsid w:val="00866A08"/>
    <w:rsid w:val="008707BC"/>
    <w:rsid w:val="00870A36"/>
    <w:rsid w:val="00870EDC"/>
    <w:rsid w:val="008740A0"/>
    <w:rsid w:val="00876C72"/>
    <w:rsid w:val="0088086C"/>
    <w:rsid w:val="008825AD"/>
    <w:rsid w:val="00883FBB"/>
    <w:rsid w:val="008854C7"/>
    <w:rsid w:val="0088796F"/>
    <w:rsid w:val="008905BA"/>
    <w:rsid w:val="00893CFB"/>
    <w:rsid w:val="00896AE4"/>
    <w:rsid w:val="00897784"/>
    <w:rsid w:val="00897FE1"/>
    <w:rsid w:val="008A2339"/>
    <w:rsid w:val="008A4031"/>
    <w:rsid w:val="008A65A2"/>
    <w:rsid w:val="008B0FB3"/>
    <w:rsid w:val="008B1B6F"/>
    <w:rsid w:val="008B1F85"/>
    <w:rsid w:val="008B2EB3"/>
    <w:rsid w:val="008B4544"/>
    <w:rsid w:val="008B78D4"/>
    <w:rsid w:val="008C7F00"/>
    <w:rsid w:val="008D52B0"/>
    <w:rsid w:val="008E474D"/>
    <w:rsid w:val="008E5853"/>
    <w:rsid w:val="008E5855"/>
    <w:rsid w:val="008E64C6"/>
    <w:rsid w:val="008E7C75"/>
    <w:rsid w:val="008F0C11"/>
    <w:rsid w:val="008F32BA"/>
    <w:rsid w:val="008F4464"/>
    <w:rsid w:val="00900F2B"/>
    <w:rsid w:val="009138F4"/>
    <w:rsid w:val="00913D3A"/>
    <w:rsid w:val="00913EED"/>
    <w:rsid w:val="00917679"/>
    <w:rsid w:val="009176A7"/>
    <w:rsid w:val="00922FEF"/>
    <w:rsid w:val="0092400A"/>
    <w:rsid w:val="009252F3"/>
    <w:rsid w:val="00927F41"/>
    <w:rsid w:val="009354F4"/>
    <w:rsid w:val="00935616"/>
    <w:rsid w:val="00941CBC"/>
    <w:rsid w:val="0094291E"/>
    <w:rsid w:val="00942C0A"/>
    <w:rsid w:val="00943890"/>
    <w:rsid w:val="00945E78"/>
    <w:rsid w:val="00952E0F"/>
    <w:rsid w:val="00956D72"/>
    <w:rsid w:val="009570D8"/>
    <w:rsid w:val="0096315A"/>
    <w:rsid w:val="0096417A"/>
    <w:rsid w:val="00964739"/>
    <w:rsid w:val="00965C7C"/>
    <w:rsid w:val="009661CC"/>
    <w:rsid w:val="00971A37"/>
    <w:rsid w:val="00971DFB"/>
    <w:rsid w:val="00971E37"/>
    <w:rsid w:val="009821AC"/>
    <w:rsid w:val="00983FCE"/>
    <w:rsid w:val="009844B1"/>
    <w:rsid w:val="00986E05"/>
    <w:rsid w:val="00987046"/>
    <w:rsid w:val="00990CDF"/>
    <w:rsid w:val="00993055"/>
    <w:rsid w:val="009A10B8"/>
    <w:rsid w:val="009A2EA4"/>
    <w:rsid w:val="009A34EC"/>
    <w:rsid w:val="009A38B6"/>
    <w:rsid w:val="009A4958"/>
    <w:rsid w:val="009A50E4"/>
    <w:rsid w:val="009A673B"/>
    <w:rsid w:val="009B14F5"/>
    <w:rsid w:val="009B26CC"/>
    <w:rsid w:val="009B3A0E"/>
    <w:rsid w:val="009B41CB"/>
    <w:rsid w:val="009B55F6"/>
    <w:rsid w:val="009B60E1"/>
    <w:rsid w:val="009C01F7"/>
    <w:rsid w:val="009C0B29"/>
    <w:rsid w:val="009C22E8"/>
    <w:rsid w:val="009C4911"/>
    <w:rsid w:val="009C7FB3"/>
    <w:rsid w:val="009D1C1C"/>
    <w:rsid w:val="009D3423"/>
    <w:rsid w:val="009D5AF9"/>
    <w:rsid w:val="009D717F"/>
    <w:rsid w:val="009E3A2F"/>
    <w:rsid w:val="009E5BD1"/>
    <w:rsid w:val="009E6EF6"/>
    <w:rsid w:val="009E76C8"/>
    <w:rsid w:val="009E7B1C"/>
    <w:rsid w:val="009F01CF"/>
    <w:rsid w:val="009F0218"/>
    <w:rsid w:val="009F0964"/>
    <w:rsid w:val="009F0E22"/>
    <w:rsid w:val="009F2549"/>
    <w:rsid w:val="009F73B3"/>
    <w:rsid w:val="009F7E13"/>
    <w:rsid w:val="00A00F99"/>
    <w:rsid w:val="00A02265"/>
    <w:rsid w:val="00A02CA1"/>
    <w:rsid w:val="00A06480"/>
    <w:rsid w:val="00A102AF"/>
    <w:rsid w:val="00A104A8"/>
    <w:rsid w:val="00A20816"/>
    <w:rsid w:val="00A20983"/>
    <w:rsid w:val="00A2177A"/>
    <w:rsid w:val="00A26AD7"/>
    <w:rsid w:val="00A33602"/>
    <w:rsid w:val="00A36E8F"/>
    <w:rsid w:val="00A452D9"/>
    <w:rsid w:val="00A46C3F"/>
    <w:rsid w:val="00A46E42"/>
    <w:rsid w:val="00A472DC"/>
    <w:rsid w:val="00A47C53"/>
    <w:rsid w:val="00A56260"/>
    <w:rsid w:val="00A60095"/>
    <w:rsid w:val="00A604E6"/>
    <w:rsid w:val="00A606A4"/>
    <w:rsid w:val="00A60CFA"/>
    <w:rsid w:val="00A615C2"/>
    <w:rsid w:val="00A62D25"/>
    <w:rsid w:val="00A63D7F"/>
    <w:rsid w:val="00A6677A"/>
    <w:rsid w:val="00A71895"/>
    <w:rsid w:val="00A824E4"/>
    <w:rsid w:val="00A82FA9"/>
    <w:rsid w:val="00A87A8F"/>
    <w:rsid w:val="00A87B63"/>
    <w:rsid w:val="00A92112"/>
    <w:rsid w:val="00A94040"/>
    <w:rsid w:val="00A94A56"/>
    <w:rsid w:val="00A96051"/>
    <w:rsid w:val="00A96552"/>
    <w:rsid w:val="00A96A16"/>
    <w:rsid w:val="00AA0BF6"/>
    <w:rsid w:val="00AA1671"/>
    <w:rsid w:val="00AA27AC"/>
    <w:rsid w:val="00AA2E96"/>
    <w:rsid w:val="00AA7504"/>
    <w:rsid w:val="00AB001E"/>
    <w:rsid w:val="00AB1DBB"/>
    <w:rsid w:val="00AB5B88"/>
    <w:rsid w:val="00AB74A1"/>
    <w:rsid w:val="00AC06E5"/>
    <w:rsid w:val="00AC663E"/>
    <w:rsid w:val="00AD3F3A"/>
    <w:rsid w:val="00AE3339"/>
    <w:rsid w:val="00AF0E37"/>
    <w:rsid w:val="00AF1C08"/>
    <w:rsid w:val="00AF24A4"/>
    <w:rsid w:val="00AF3431"/>
    <w:rsid w:val="00AF5CD0"/>
    <w:rsid w:val="00AF656E"/>
    <w:rsid w:val="00AF7EF6"/>
    <w:rsid w:val="00B01D44"/>
    <w:rsid w:val="00B02F16"/>
    <w:rsid w:val="00B0595F"/>
    <w:rsid w:val="00B07F19"/>
    <w:rsid w:val="00B1052C"/>
    <w:rsid w:val="00B117E8"/>
    <w:rsid w:val="00B1215D"/>
    <w:rsid w:val="00B15DAA"/>
    <w:rsid w:val="00B17849"/>
    <w:rsid w:val="00B20A84"/>
    <w:rsid w:val="00B2251D"/>
    <w:rsid w:val="00B24F93"/>
    <w:rsid w:val="00B253F0"/>
    <w:rsid w:val="00B26891"/>
    <w:rsid w:val="00B30027"/>
    <w:rsid w:val="00B32B27"/>
    <w:rsid w:val="00B41A05"/>
    <w:rsid w:val="00B4272B"/>
    <w:rsid w:val="00B42F93"/>
    <w:rsid w:val="00B436C8"/>
    <w:rsid w:val="00B45244"/>
    <w:rsid w:val="00B45581"/>
    <w:rsid w:val="00B45635"/>
    <w:rsid w:val="00B46042"/>
    <w:rsid w:val="00B50063"/>
    <w:rsid w:val="00B51153"/>
    <w:rsid w:val="00B51AB2"/>
    <w:rsid w:val="00B522A0"/>
    <w:rsid w:val="00B53261"/>
    <w:rsid w:val="00B534E9"/>
    <w:rsid w:val="00B567C8"/>
    <w:rsid w:val="00B6233C"/>
    <w:rsid w:val="00B623F4"/>
    <w:rsid w:val="00B65F8B"/>
    <w:rsid w:val="00B66F5B"/>
    <w:rsid w:val="00B67057"/>
    <w:rsid w:val="00B70C3B"/>
    <w:rsid w:val="00B72431"/>
    <w:rsid w:val="00B733D6"/>
    <w:rsid w:val="00B74E4A"/>
    <w:rsid w:val="00B7635F"/>
    <w:rsid w:val="00B77833"/>
    <w:rsid w:val="00B80C41"/>
    <w:rsid w:val="00B81308"/>
    <w:rsid w:val="00B81487"/>
    <w:rsid w:val="00B81BDF"/>
    <w:rsid w:val="00B8263C"/>
    <w:rsid w:val="00B82651"/>
    <w:rsid w:val="00B83DAD"/>
    <w:rsid w:val="00B857F2"/>
    <w:rsid w:val="00B90181"/>
    <w:rsid w:val="00B95391"/>
    <w:rsid w:val="00B97801"/>
    <w:rsid w:val="00BA10D0"/>
    <w:rsid w:val="00BA19F7"/>
    <w:rsid w:val="00BA1D08"/>
    <w:rsid w:val="00BA215B"/>
    <w:rsid w:val="00BA2F41"/>
    <w:rsid w:val="00BA668C"/>
    <w:rsid w:val="00BA784C"/>
    <w:rsid w:val="00BA7B85"/>
    <w:rsid w:val="00BB0CCE"/>
    <w:rsid w:val="00BB1AAA"/>
    <w:rsid w:val="00BB4D01"/>
    <w:rsid w:val="00BB54B5"/>
    <w:rsid w:val="00BC0152"/>
    <w:rsid w:val="00BC5A75"/>
    <w:rsid w:val="00BD11C1"/>
    <w:rsid w:val="00BD1432"/>
    <w:rsid w:val="00BD1962"/>
    <w:rsid w:val="00BD4031"/>
    <w:rsid w:val="00BD5C12"/>
    <w:rsid w:val="00BD74E0"/>
    <w:rsid w:val="00BD757C"/>
    <w:rsid w:val="00BE09F3"/>
    <w:rsid w:val="00BE1874"/>
    <w:rsid w:val="00BF1467"/>
    <w:rsid w:val="00BF14C8"/>
    <w:rsid w:val="00BF34F0"/>
    <w:rsid w:val="00BF3C0A"/>
    <w:rsid w:val="00BF3DAF"/>
    <w:rsid w:val="00BF5249"/>
    <w:rsid w:val="00BF6210"/>
    <w:rsid w:val="00BF751E"/>
    <w:rsid w:val="00C0218B"/>
    <w:rsid w:val="00C02C00"/>
    <w:rsid w:val="00C04949"/>
    <w:rsid w:val="00C04BB5"/>
    <w:rsid w:val="00C0600F"/>
    <w:rsid w:val="00C061A5"/>
    <w:rsid w:val="00C116E7"/>
    <w:rsid w:val="00C149ED"/>
    <w:rsid w:val="00C15851"/>
    <w:rsid w:val="00C161AB"/>
    <w:rsid w:val="00C16790"/>
    <w:rsid w:val="00C202EB"/>
    <w:rsid w:val="00C21409"/>
    <w:rsid w:val="00C255BD"/>
    <w:rsid w:val="00C26B44"/>
    <w:rsid w:val="00C30C40"/>
    <w:rsid w:val="00C3238F"/>
    <w:rsid w:val="00C42BFD"/>
    <w:rsid w:val="00C461DD"/>
    <w:rsid w:val="00C5142A"/>
    <w:rsid w:val="00C537F0"/>
    <w:rsid w:val="00C5397E"/>
    <w:rsid w:val="00C53E83"/>
    <w:rsid w:val="00C54210"/>
    <w:rsid w:val="00C63E36"/>
    <w:rsid w:val="00C644A3"/>
    <w:rsid w:val="00C64A34"/>
    <w:rsid w:val="00C64EC2"/>
    <w:rsid w:val="00C66150"/>
    <w:rsid w:val="00C674C4"/>
    <w:rsid w:val="00C727AB"/>
    <w:rsid w:val="00C7482D"/>
    <w:rsid w:val="00C74CC4"/>
    <w:rsid w:val="00C74FDA"/>
    <w:rsid w:val="00C805CE"/>
    <w:rsid w:val="00C80BAB"/>
    <w:rsid w:val="00C8551D"/>
    <w:rsid w:val="00C90D30"/>
    <w:rsid w:val="00C93AF7"/>
    <w:rsid w:val="00C93D77"/>
    <w:rsid w:val="00C94898"/>
    <w:rsid w:val="00C95A12"/>
    <w:rsid w:val="00C97665"/>
    <w:rsid w:val="00CA033A"/>
    <w:rsid w:val="00CA0D38"/>
    <w:rsid w:val="00CA199E"/>
    <w:rsid w:val="00CA24A5"/>
    <w:rsid w:val="00CA5986"/>
    <w:rsid w:val="00CA7696"/>
    <w:rsid w:val="00CB2A00"/>
    <w:rsid w:val="00CC0DDA"/>
    <w:rsid w:val="00CC2FC6"/>
    <w:rsid w:val="00CC5A95"/>
    <w:rsid w:val="00CD21A0"/>
    <w:rsid w:val="00CD2E83"/>
    <w:rsid w:val="00CD2E97"/>
    <w:rsid w:val="00CD524D"/>
    <w:rsid w:val="00CD577C"/>
    <w:rsid w:val="00CE153F"/>
    <w:rsid w:val="00CE1FEE"/>
    <w:rsid w:val="00CE3AF7"/>
    <w:rsid w:val="00CF0CE8"/>
    <w:rsid w:val="00CF1487"/>
    <w:rsid w:val="00CF2810"/>
    <w:rsid w:val="00CF66C7"/>
    <w:rsid w:val="00D02C79"/>
    <w:rsid w:val="00D03C9D"/>
    <w:rsid w:val="00D052A1"/>
    <w:rsid w:val="00D10441"/>
    <w:rsid w:val="00D16294"/>
    <w:rsid w:val="00D16F0E"/>
    <w:rsid w:val="00D20683"/>
    <w:rsid w:val="00D21E4D"/>
    <w:rsid w:val="00D220AD"/>
    <w:rsid w:val="00D2350F"/>
    <w:rsid w:val="00D27D02"/>
    <w:rsid w:val="00D34E28"/>
    <w:rsid w:val="00D35839"/>
    <w:rsid w:val="00D37D31"/>
    <w:rsid w:val="00D40F28"/>
    <w:rsid w:val="00D40FC1"/>
    <w:rsid w:val="00D41F92"/>
    <w:rsid w:val="00D43188"/>
    <w:rsid w:val="00D458C6"/>
    <w:rsid w:val="00D5062D"/>
    <w:rsid w:val="00D5257F"/>
    <w:rsid w:val="00D5324C"/>
    <w:rsid w:val="00D53D6D"/>
    <w:rsid w:val="00D550EE"/>
    <w:rsid w:val="00D5552C"/>
    <w:rsid w:val="00D55DD1"/>
    <w:rsid w:val="00D56B2F"/>
    <w:rsid w:val="00D618DB"/>
    <w:rsid w:val="00D62CCF"/>
    <w:rsid w:val="00D6556C"/>
    <w:rsid w:val="00D704C5"/>
    <w:rsid w:val="00D71DCF"/>
    <w:rsid w:val="00D72536"/>
    <w:rsid w:val="00D75BAC"/>
    <w:rsid w:val="00D7790E"/>
    <w:rsid w:val="00D8038D"/>
    <w:rsid w:val="00D81976"/>
    <w:rsid w:val="00D831D8"/>
    <w:rsid w:val="00D90B27"/>
    <w:rsid w:val="00D9209D"/>
    <w:rsid w:val="00D925B6"/>
    <w:rsid w:val="00D935F4"/>
    <w:rsid w:val="00D94748"/>
    <w:rsid w:val="00D94D57"/>
    <w:rsid w:val="00D965E1"/>
    <w:rsid w:val="00D97C9B"/>
    <w:rsid w:val="00DA1334"/>
    <w:rsid w:val="00DA470E"/>
    <w:rsid w:val="00DA7DF7"/>
    <w:rsid w:val="00DB3CF3"/>
    <w:rsid w:val="00DB3F75"/>
    <w:rsid w:val="00DB570D"/>
    <w:rsid w:val="00DB6C37"/>
    <w:rsid w:val="00DB7144"/>
    <w:rsid w:val="00DB7D35"/>
    <w:rsid w:val="00DC2F6F"/>
    <w:rsid w:val="00DC37AD"/>
    <w:rsid w:val="00DC4D3C"/>
    <w:rsid w:val="00DC5582"/>
    <w:rsid w:val="00DC5F49"/>
    <w:rsid w:val="00DC660B"/>
    <w:rsid w:val="00DC6DD9"/>
    <w:rsid w:val="00DC70F7"/>
    <w:rsid w:val="00DC7ECB"/>
    <w:rsid w:val="00DD1C8D"/>
    <w:rsid w:val="00DD41F6"/>
    <w:rsid w:val="00DE1CBA"/>
    <w:rsid w:val="00DE36C5"/>
    <w:rsid w:val="00DE3D68"/>
    <w:rsid w:val="00DE4D27"/>
    <w:rsid w:val="00DE5A89"/>
    <w:rsid w:val="00DE6160"/>
    <w:rsid w:val="00DF70C6"/>
    <w:rsid w:val="00E000E9"/>
    <w:rsid w:val="00E019EF"/>
    <w:rsid w:val="00E03AA6"/>
    <w:rsid w:val="00E06517"/>
    <w:rsid w:val="00E14328"/>
    <w:rsid w:val="00E156CC"/>
    <w:rsid w:val="00E1667A"/>
    <w:rsid w:val="00E2211C"/>
    <w:rsid w:val="00E27C67"/>
    <w:rsid w:val="00E42606"/>
    <w:rsid w:val="00E42664"/>
    <w:rsid w:val="00E46DA0"/>
    <w:rsid w:val="00E50EDC"/>
    <w:rsid w:val="00E52BE1"/>
    <w:rsid w:val="00E52E77"/>
    <w:rsid w:val="00E55AED"/>
    <w:rsid w:val="00E6037F"/>
    <w:rsid w:val="00E61C1A"/>
    <w:rsid w:val="00E64D33"/>
    <w:rsid w:val="00E6736A"/>
    <w:rsid w:val="00E67F34"/>
    <w:rsid w:val="00E71C5F"/>
    <w:rsid w:val="00E72682"/>
    <w:rsid w:val="00E76382"/>
    <w:rsid w:val="00E76ABE"/>
    <w:rsid w:val="00E773F2"/>
    <w:rsid w:val="00E77821"/>
    <w:rsid w:val="00E90654"/>
    <w:rsid w:val="00E96AB6"/>
    <w:rsid w:val="00E97F5D"/>
    <w:rsid w:val="00EA3154"/>
    <w:rsid w:val="00EA33A1"/>
    <w:rsid w:val="00EA727D"/>
    <w:rsid w:val="00EB5D54"/>
    <w:rsid w:val="00EB678B"/>
    <w:rsid w:val="00EB6CFE"/>
    <w:rsid w:val="00EC1A92"/>
    <w:rsid w:val="00EC2C15"/>
    <w:rsid w:val="00EC4A40"/>
    <w:rsid w:val="00EC5E32"/>
    <w:rsid w:val="00EC7388"/>
    <w:rsid w:val="00ED0394"/>
    <w:rsid w:val="00ED255E"/>
    <w:rsid w:val="00EE1420"/>
    <w:rsid w:val="00EE5A65"/>
    <w:rsid w:val="00EE601F"/>
    <w:rsid w:val="00EE78C8"/>
    <w:rsid w:val="00EF0862"/>
    <w:rsid w:val="00EF1A71"/>
    <w:rsid w:val="00EF453F"/>
    <w:rsid w:val="00EF4E47"/>
    <w:rsid w:val="00F0018F"/>
    <w:rsid w:val="00F00215"/>
    <w:rsid w:val="00F017FE"/>
    <w:rsid w:val="00F034BC"/>
    <w:rsid w:val="00F10E99"/>
    <w:rsid w:val="00F1291D"/>
    <w:rsid w:val="00F14579"/>
    <w:rsid w:val="00F1642A"/>
    <w:rsid w:val="00F16E80"/>
    <w:rsid w:val="00F230D4"/>
    <w:rsid w:val="00F2320F"/>
    <w:rsid w:val="00F31470"/>
    <w:rsid w:val="00F353D2"/>
    <w:rsid w:val="00F36F4A"/>
    <w:rsid w:val="00F40A75"/>
    <w:rsid w:val="00F411F1"/>
    <w:rsid w:val="00F41CAE"/>
    <w:rsid w:val="00F41E8C"/>
    <w:rsid w:val="00F4248D"/>
    <w:rsid w:val="00F42FCC"/>
    <w:rsid w:val="00F44DDC"/>
    <w:rsid w:val="00F47DCF"/>
    <w:rsid w:val="00F50BDF"/>
    <w:rsid w:val="00F522C9"/>
    <w:rsid w:val="00F53616"/>
    <w:rsid w:val="00F53809"/>
    <w:rsid w:val="00F539A5"/>
    <w:rsid w:val="00F55C2B"/>
    <w:rsid w:val="00F620A4"/>
    <w:rsid w:val="00F63600"/>
    <w:rsid w:val="00F656EE"/>
    <w:rsid w:val="00F67F1B"/>
    <w:rsid w:val="00F74A66"/>
    <w:rsid w:val="00F76D56"/>
    <w:rsid w:val="00F773BE"/>
    <w:rsid w:val="00F77AA2"/>
    <w:rsid w:val="00F81FB7"/>
    <w:rsid w:val="00F854CE"/>
    <w:rsid w:val="00F9385C"/>
    <w:rsid w:val="00FA0810"/>
    <w:rsid w:val="00FA1339"/>
    <w:rsid w:val="00FA14CB"/>
    <w:rsid w:val="00FA4406"/>
    <w:rsid w:val="00FA6CCC"/>
    <w:rsid w:val="00FC168B"/>
    <w:rsid w:val="00FC32BB"/>
    <w:rsid w:val="00FC3885"/>
    <w:rsid w:val="00FC41AA"/>
    <w:rsid w:val="00FC4D70"/>
    <w:rsid w:val="00FD5852"/>
    <w:rsid w:val="00FE54CF"/>
    <w:rsid w:val="00FF09C8"/>
    <w:rsid w:val="00FF0FFC"/>
    <w:rsid w:val="00FF2176"/>
    <w:rsid w:val="00FF2B5A"/>
    <w:rsid w:val="00FF39F1"/>
    <w:rsid w:val="00FF4561"/>
    <w:rsid w:val="00FF55E7"/>
    <w:rsid w:val="58CCD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11155"/>
  <w15:docId w15:val="{52100C68-23F7-42D1-ACB3-F6205EC05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 w:qFormat="1"/>
    <w:lsdException w:name="List 3" w:semiHidden="1" w:uiPriority="0" w:unhideWhenUsed="1" w:qFormat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E24"/>
    <w:pPr>
      <w:spacing w:after="0"/>
    </w:pPr>
    <w:rPr>
      <w:rFonts w:ascii="Calibri" w:eastAsia="Times New Roman" w:hAnsi="Calibri" w:cs="Times New Roman"/>
      <w:sz w:val="20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qFormat/>
    <w:rsid w:val="005B7E1E"/>
    <w:pPr>
      <w:numPr>
        <w:numId w:val="9"/>
      </w:numPr>
      <w:spacing w:before="360" w:after="120"/>
      <w:contextualSpacing/>
      <w:outlineLvl w:val="0"/>
    </w:pPr>
    <w:rPr>
      <w:color w:val="027256"/>
      <w:sz w:val="30"/>
    </w:rPr>
  </w:style>
  <w:style w:type="paragraph" w:styleId="Nagwek2">
    <w:name w:val="heading 2"/>
    <w:basedOn w:val="Normalny"/>
    <w:next w:val="Normalny"/>
    <w:link w:val="Nagwek2Znak"/>
    <w:autoRedefine/>
    <w:qFormat/>
    <w:rsid w:val="005B7E1E"/>
    <w:pPr>
      <w:keepNext/>
      <w:numPr>
        <w:ilvl w:val="1"/>
      </w:numPr>
      <w:spacing w:before="240" w:after="120"/>
      <w:contextualSpacing/>
      <w:outlineLvl w:val="1"/>
    </w:pPr>
    <w:rPr>
      <w:b/>
      <w:color w:val="027256"/>
      <w:sz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155E24"/>
    <w:pPr>
      <w:keepNext/>
      <w:numPr>
        <w:ilvl w:val="2"/>
        <w:numId w:val="9"/>
      </w:numPr>
      <w:spacing w:before="240" w:after="120"/>
      <w:outlineLvl w:val="2"/>
    </w:pPr>
    <w:rPr>
      <w:rFonts w:cstheme="minorHAnsi"/>
      <w:b/>
      <w:bCs/>
      <w:color w:val="027256"/>
      <w:szCs w:val="26"/>
    </w:rPr>
  </w:style>
  <w:style w:type="paragraph" w:styleId="Nagwek4">
    <w:name w:val="heading 4"/>
    <w:basedOn w:val="Normalny"/>
    <w:next w:val="Normalny"/>
    <w:link w:val="Nagwek4Znak"/>
    <w:autoRedefine/>
    <w:qFormat/>
    <w:rsid w:val="00155E24"/>
    <w:pPr>
      <w:keepNext/>
      <w:numPr>
        <w:ilvl w:val="3"/>
        <w:numId w:val="9"/>
      </w:numPr>
      <w:spacing w:before="240" w:after="120"/>
      <w:outlineLvl w:val="3"/>
    </w:pPr>
    <w:rPr>
      <w:b/>
      <w:bCs/>
      <w:color w:val="027256"/>
      <w:szCs w:val="28"/>
    </w:rPr>
  </w:style>
  <w:style w:type="paragraph" w:styleId="Nagwek6">
    <w:name w:val="heading 6"/>
    <w:basedOn w:val="Normalny"/>
    <w:next w:val="Normalny"/>
    <w:link w:val="Nagwek6Znak"/>
    <w:rsid w:val="00155E24"/>
    <w:pPr>
      <w:spacing w:before="240" w:after="60"/>
      <w:outlineLvl w:val="5"/>
    </w:pPr>
    <w:rPr>
      <w:b/>
      <w:bCs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155E24"/>
    <w:pPr>
      <w:ind w:left="720"/>
      <w:contextualSpacing/>
    </w:pPr>
  </w:style>
  <w:style w:type="paragraph" w:styleId="Nagwek">
    <w:name w:val="header"/>
    <w:aliases w:val="Nagłówek strony"/>
    <w:basedOn w:val="Normalny"/>
    <w:link w:val="NagwekZnak"/>
    <w:uiPriority w:val="99"/>
    <w:rsid w:val="00BC5A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BC5A75"/>
    <w:rPr>
      <w:rFonts w:ascii="Calibri" w:eastAsia="Times New Roman" w:hAnsi="Calibri" w:cs="Times New Roman"/>
      <w:sz w:val="20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155E2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55E24"/>
    <w:rPr>
      <w:rFonts w:ascii="Calibri" w:eastAsia="Times New Roman" w:hAnsi="Calibri" w:cs="Times New Roman"/>
      <w:sz w:val="20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55E2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semiHidden/>
    <w:rsid w:val="00155E2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DE6160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rsid w:val="00155E24"/>
  </w:style>
  <w:style w:type="character" w:customStyle="1" w:styleId="TekstpodstawowyZnak">
    <w:name w:val="Tekst podstawowy Znak"/>
    <w:basedOn w:val="Domylnaczcionkaakapitu"/>
    <w:link w:val="Tekstpodstawowy"/>
    <w:rsid w:val="004C64CF"/>
    <w:rPr>
      <w:rFonts w:ascii="Calibri" w:eastAsia="Times New Roman" w:hAnsi="Calibri" w:cs="Times New Roman"/>
      <w:sz w:val="20"/>
      <w:szCs w:val="24"/>
      <w:lang w:eastAsia="pl-PL"/>
    </w:rPr>
  </w:style>
  <w:style w:type="character" w:styleId="Odwoaniedokomentarza">
    <w:name w:val="annotation reference"/>
    <w:rsid w:val="00155E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55E24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55E24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155E24"/>
    <w:rPr>
      <w:b/>
      <w:bCs/>
    </w:rPr>
  </w:style>
  <w:style w:type="character" w:customStyle="1" w:styleId="TematkomentarzaZnak">
    <w:name w:val="Temat komentarza Znak"/>
    <w:link w:val="Tematkomentarza"/>
    <w:rsid w:val="00155E24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rsid w:val="00155E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155E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5B7E1E"/>
    <w:rPr>
      <w:rFonts w:ascii="Calibri" w:eastAsia="Times New Roman" w:hAnsi="Calibri" w:cs="Times New Roman"/>
      <w:color w:val="027256"/>
      <w:sz w:val="30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5B7E1E"/>
    <w:rPr>
      <w:rFonts w:ascii="Calibri" w:eastAsia="Times New Roman" w:hAnsi="Calibri" w:cs="Times New Roman"/>
      <w:b/>
      <w:color w:val="027256"/>
      <w:sz w:val="26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BB54B5"/>
    <w:rPr>
      <w:rFonts w:ascii="Calibri" w:eastAsia="Times New Roman" w:hAnsi="Calibri" w:cs="Times New Roman"/>
      <w:b/>
      <w:bCs/>
      <w:color w:val="027256"/>
      <w:sz w:val="20"/>
      <w:szCs w:val="28"/>
      <w:lang w:eastAsia="pl-PL"/>
    </w:rPr>
  </w:style>
  <w:style w:type="character" w:customStyle="1" w:styleId="Nagwek6Znak">
    <w:name w:val="Nagłówek 6 Znak"/>
    <w:basedOn w:val="Domylnaczcionkaakapitu"/>
    <w:link w:val="Nagwek6"/>
    <w:rsid w:val="00BB54B5"/>
    <w:rPr>
      <w:rFonts w:ascii="Calibri" w:eastAsia="Times New Roman" w:hAnsi="Calibri" w:cs="Times New Roman"/>
      <w:b/>
      <w:bCs/>
      <w:sz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155E24"/>
    <w:pPr>
      <w:spacing w:line="480" w:lineRule="auto"/>
      <w:ind w:left="283"/>
      <w:jc w:val="both"/>
    </w:pPr>
    <w:rPr>
      <w:rFonts w:ascii="Arial Narrow" w:hAnsi="Arial Narrow"/>
      <w:sz w:val="16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BB54B5"/>
    <w:rPr>
      <w:rFonts w:ascii="Arial Narrow" w:eastAsia="Times New Roman" w:hAnsi="Arial Narrow" w:cs="Times New Roman"/>
      <w:sz w:val="16"/>
      <w:szCs w:val="20"/>
      <w:lang w:eastAsia="pl-PL"/>
    </w:rPr>
  </w:style>
  <w:style w:type="paragraph" w:customStyle="1" w:styleId="Tekstpodstawowywcity31">
    <w:name w:val="Tekst podstawowy wcięty 31"/>
    <w:basedOn w:val="Normalny"/>
    <w:rsid w:val="00155E24"/>
    <w:pPr>
      <w:ind w:left="360" w:hanging="360"/>
      <w:jc w:val="both"/>
    </w:pPr>
    <w:rPr>
      <w:szCs w:val="20"/>
    </w:rPr>
  </w:style>
  <w:style w:type="character" w:styleId="Numerstrony">
    <w:name w:val="page number"/>
    <w:basedOn w:val="Domylnaczcionkaakapitu"/>
    <w:rsid w:val="00155E24"/>
  </w:style>
  <w:style w:type="paragraph" w:styleId="Tekstpodstawowywcity3">
    <w:name w:val="Body Text Indent 3"/>
    <w:basedOn w:val="Normalny"/>
    <w:link w:val="Tekstpodstawowywcity3Znak"/>
    <w:rsid w:val="00155E24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BB54B5"/>
    <w:rPr>
      <w:rFonts w:ascii="Calibri" w:eastAsia="Times New Roman" w:hAnsi="Calibri" w:cs="Times New Roman"/>
      <w:sz w:val="16"/>
      <w:szCs w:val="16"/>
      <w:lang w:eastAsia="pl-PL"/>
    </w:rPr>
  </w:style>
  <w:style w:type="paragraph" w:styleId="Tekstpodstawowy3">
    <w:name w:val="Body Text 3"/>
    <w:basedOn w:val="Normalny"/>
    <w:link w:val="Tekstpodstawowy3Znak"/>
    <w:rsid w:val="00155E24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BB54B5"/>
    <w:rPr>
      <w:rFonts w:ascii="Calibri" w:eastAsia="Times New Roman" w:hAnsi="Calibri" w:cs="Times New Roman"/>
      <w:sz w:val="16"/>
      <w:szCs w:val="16"/>
      <w:lang w:eastAsia="pl-PL"/>
    </w:rPr>
  </w:style>
  <w:style w:type="paragraph" w:styleId="Lista">
    <w:name w:val="List"/>
    <w:basedOn w:val="Normalny"/>
    <w:rsid w:val="00155E24"/>
    <w:pPr>
      <w:ind w:left="283" w:hanging="283"/>
      <w:contextualSpacing/>
    </w:pPr>
  </w:style>
  <w:style w:type="paragraph" w:styleId="Tekstpodstawowywcity">
    <w:name w:val="Body Text Indent"/>
    <w:basedOn w:val="Normalny"/>
    <w:link w:val="TekstpodstawowywcityZnak"/>
    <w:rsid w:val="00BC5A75"/>
    <w:pPr>
      <w:ind w:left="283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B54B5"/>
    <w:rPr>
      <w:rFonts w:ascii="Calibri" w:eastAsia="Times New Roman" w:hAnsi="Calibri" w:cs="Times New Roman"/>
      <w:sz w:val="20"/>
      <w:szCs w:val="20"/>
      <w:lang w:eastAsia="pl-PL"/>
    </w:rPr>
  </w:style>
  <w:style w:type="paragraph" w:styleId="Lista3">
    <w:name w:val="List 3"/>
    <w:basedOn w:val="Normalny"/>
    <w:autoRedefine/>
    <w:qFormat/>
    <w:rsid w:val="00E42606"/>
    <w:pPr>
      <w:numPr>
        <w:ilvl w:val="2"/>
        <w:numId w:val="3"/>
      </w:numPr>
    </w:pPr>
  </w:style>
  <w:style w:type="numbering" w:customStyle="1" w:styleId="paragrafustepnumerlitera">
    <w:name w:val="paragraf/ustep/numer/litera"/>
    <w:uiPriority w:val="99"/>
    <w:rsid w:val="00155E24"/>
    <w:pPr>
      <w:numPr>
        <w:numId w:val="1"/>
      </w:numPr>
    </w:pPr>
  </w:style>
  <w:style w:type="paragraph" w:styleId="Tekstpodstawowy2">
    <w:name w:val="Body Text 2"/>
    <w:basedOn w:val="Normalny"/>
    <w:link w:val="Tekstpodstawowy2Znak"/>
    <w:rsid w:val="00BC5A75"/>
    <w:pPr>
      <w:spacing w:line="480" w:lineRule="auto"/>
    </w:pPr>
  </w:style>
  <w:style w:type="character" w:customStyle="1" w:styleId="Tekstpodstawowy2Znak">
    <w:name w:val="Tekst podstawowy 2 Znak"/>
    <w:link w:val="Tekstpodstawowy2"/>
    <w:rsid w:val="00BC5A75"/>
    <w:rPr>
      <w:rFonts w:ascii="Calibri" w:eastAsia="Times New Roman" w:hAnsi="Calibri" w:cs="Times New Roman"/>
      <w:sz w:val="20"/>
      <w:szCs w:val="24"/>
      <w:lang w:eastAsia="pl-PL"/>
    </w:rPr>
  </w:style>
  <w:style w:type="character" w:styleId="Pogrubienie">
    <w:name w:val="Strong"/>
    <w:uiPriority w:val="22"/>
    <w:qFormat/>
    <w:rsid w:val="00155E24"/>
    <w:rPr>
      <w:b/>
      <w:bCs/>
    </w:rPr>
  </w:style>
  <w:style w:type="character" w:customStyle="1" w:styleId="Nierozpoznanawzmianka1">
    <w:name w:val="Nierozpoznana wzmianka1"/>
    <w:uiPriority w:val="99"/>
    <w:semiHidden/>
    <w:unhideWhenUsed/>
    <w:rsid w:val="00155E2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55E24"/>
    <w:rPr>
      <w:color w:val="605E5C"/>
      <w:shd w:val="clear" w:color="auto" w:fill="E1DFDD"/>
    </w:rPr>
  </w:style>
  <w:style w:type="paragraph" w:styleId="NormalnyWeb">
    <w:name w:val="Normal (Web)"/>
    <w:basedOn w:val="Normalny"/>
    <w:rsid w:val="00155E24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155E24"/>
    <w:rPr>
      <w:color w:val="605E5C"/>
      <w:shd w:val="clear" w:color="auto" w:fill="E1DFDD"/>
    </w:rPr>
  </w:style>
  <w:style w:type="paragraph" w:styleId="Nagwekspisutreci">
    <w:name w:val="TOC Heading"/>
    <w:basedOn w:val="Normalny"/>
    <w:next w:val="Normalny"/>
    <w:autoRedefine/>
    <w:uiPriority w:val="39"/>
    <w:unhideWhenUsed/>
    <w:rsid w:val="00155E24"/>
    <w:pPr>
      <w:keepLines/>
      <w:spacing w:before="240" w:after="240" w:line="259" w:lineRule="auto"/>
    </w:pPr>
    <w:rPr>
      <w:rFonts w:eastAsiaTheme="majorEastAsia" w:cstheme="majorBidi"/>
      <w:b/>
      <w:bCs/>
      <w:color w:val="027256"/>
      <w:spacing w:val="-10"/>
      <w:szCs w:val="20"/>
    </w:rPr>
  </w:style>
  <w:style w:type="paragraph" w:styleId="Spistreci2">
    <w:name w:val="toc 2"/>
    <w:basedOn w:val="Normalny"/>
    <w:next w:val="Normalny"/>
    <w:autoRedefine/>
    <w:uiPriority w:val="39"/>
    <w:rsid w:val="00155E24"/>
    <w:pPr>
      <w:tabs>
        <w:tab w:val="right" w:leader="dot" w:pos="9638"/>
      </w:tabs>
      <w:spacing w:after="100"/>
      <w:ind w:left="240"/>
    </w:pPr>
  </w:style>
  <w:style w:type="paragraph" w:styleId="Spistreci1">
    <w:name w:val="toc 1"/>
    <w:basedOn w:val="Normalny"/>
    <w:next w:val="Normalny"/>
    <w:autoRedefine/>
    <w:uiPriority w:val="39"/>
    <w:rsid w:val="00155E24"/>
    <w:pPr>
      <w:tabs>
        <w:tab w:val="right" w:leader="dot" w:pos="9638"/>
      </w:tabs>
    </w:pPr>
  </w:style>
  <w:style w:type="paragraph" w:customStyle="1" w:styleId="Styl1">
    <w:name w:val="Styl1"/>
    <w:basedOn w:val="Normalny"/>
    <w:link w:val="Styl1Znak"/>
    <w:qFormat/>
    <w:rsid w:val="00BC5A75"/>
    <w:pPr>
      <w:keepNext/>
      <w:spacing w:before="240" w:after="160"/>
      <w:outlineLvl w:val="1"/>
    </w:pPr>
    <w:rPr>
      <w:b/>
      <w:bCs/>
      <w:iCs/>
      <w:color w:val="027256"/>
      <w:sz w:val="26"/>
      <w:szCs w:val="28"/>
    </w:rPr>
  </w:style>
  <w:style w:type="character" w:customStyle="1" w:styleId="Styl1Znak">
    <w:name w:val="Styl1 Znak"/>
    <w:basedOn w:val="Domylnaczcionkaakapitu"/>
    <w:link w:val="Styl1"/>
    <w:rsid w:val="00BC5A75"/>
    <w:rPr>
      <w:rFonts w:ascii="Calibri" w:eastAsia="Times New Roman" w:hAnsi="Calibri" w:cs="Times New Roman"/>
      <w:b/>
      <w:bCs/>
      <w:iCs/>
      <w:color w:val="027256"/>
      <w:sz w:val="26"/>
      <w:szCs w:val="28"/>
      <w:lang w:eastAsia="pl-PL"/>
    </w:rPr>
  </w:style>
  <w:style w:type="paragraph" w:styleId="Podtytu">
    <w:name w:val="Subtitle"/>
    <w:aliases w:val="Podtytuł_1"/>
    <w:basedOn w:val="Normalny"/>
    <w:next w:val="Normalny"/>
    <w:link w:val="PodtytuZnak"/>
    <w:autoRedefine/>
    <w:qFormat/>
    <w:rsid w:val="00BC5A75"/>
    <w:rPr>
      <w:color w:val="027256"/>
      <w:sz w:val="30"/>
    </w:rPr>
  </w:style>
  <w:style w:type="character" w:customStyle="1" w:styleId="PodtytuZnak">
    <w:name w:val="Podtytuł Znak"/>
    <w:aliases w:val="Podtytuł_1 Znak"/>
    <w:basedOn w:val="Domylnaczcionkaakapitu"/>
    <w:link w:val="Podtytu"/>
    <w:rsid w:val="00BC5A75"/>
    <w:rPr>
      <w:rFonts w:ascii="Calibri" w:eastAsia="Times New Roman" w:hAnsi="Calibri" w:cs="Times New Roman"/>
      <w:color w:val="027256"/>
      <w:sz w:val="30"/>
      <w:szCs w:val="24"/>
      <w:lang w:eastAsia="pl-PL"/>
    </w:rPr>
  </w:style>
  <w:style w:type="paragraph" w:styleId="Legenda">
    <w:name w:val="caption"/>
    <w:basedOn w:val="Normalny"/>
    <w:next w:val="Normalny"/>
    <w:semiHidden/>
    <w:unhideWhenUsed/>
    <w:qFormat/>
    <w:rsid w:val="00155E24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155E24"/>
    <w:rPr>
      <w:color w:val="605E5C"/>
      <w:shd w:val="clear" w:color="auto" w:fill="E1DFDD"/>
    </w:rPr>
  </w:style>
  <w:style w:type="paragraph" w:styleId="Tytu">
    <w:name w:val="Title"/>
    <w:aliases w:val="Tytuł_1"/>
    <w:basedOn w:val="Normalny"/>
    <w:next w:val="Normalny"/>
    <w:link w:val="TytuZnak"/>
    <w:qFormat/>
    <w:rsid w:val="00155E24"/>
    <w:pPr>
      <w:contextualSpacing/>
    </w:pPr>
    <w:rPr>
      <w:rFonts w:eastAsiaTheme="majorEastAsia" w:cstheme="majorBidi"/>
      <w:color w:val="027256"/>
      <w:spacing w:val="-10"/>
      <w:kern w:val="28"/>
      <w:sz w:val="36"/>
      <w:szCs w:val="56"/>
    </w:rPr>
  </w:style>
  <w:style w:type="character" w:customStyle="1" w:styleId="TytuZnak">
    <w:name w:val="Tytuł Znak"/>
    <w:aliases w:val="Tytuł_1 Znak"/>
    <w:basedOn w:val="Domylnaczcionkaakapitu"/>
    <w:link w:val="Tytu"/>
    <w:rsid w:val="00155E24"/>
    <w:rPr>
      <w:rFonts w:ascii="Calibri" w:eastAsiaTheme="majorEastAsia" w:hAnsi="Calibri" w:cstheme="majorBidi"/>
      <w:color w:val="027256"/>
      <w:spacing w:val="-10"/>
      <w:kern w:val="28"/>
      <w:sz w:val="36"/>
      <w:szCs w:val="56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BC5A75"/>
    <w:rPr>
      <w:rFonts w:ascii="Calibri" w:eastAsia="Times New Roman" w:hAnsi="Calibri" w:cs="Times New Roman"/>
      <w:sz w:val="20"/>
      <w:szCs w:val="24"/>
      <w:lang w:eastAsia="pl-PL"/>
    </w:rPr>
  </w:style>
  <w:style w:type="paragraph" w:styleId="Lista2">
    <w:name w:val="List 2"/>
    <w:basedOn w:val="Normalny"/>
    <w:autoRedefine/>
    <w:qFormat/>
    <w:rsid w:val="008B0FB3"/>
    <w:pPr>
      <w:numPr>
        <w:ilvl w:val="1"/>
        <w:numId w:val="3"/>
      </w:numPr>
      <w:tabs>
        <w:tab w:val="center" w:pos="273"/>
      </w:tabs>
      <w:spacing w:line="240" w:lineRule="auto"/>
    </w:pPr>
  </w:style>
  <w:style w:type="numbering" w:customStyle="1" w:styleId="StyllistyBPS">
    <w:name w:val="Styl_listy_BPS"/>
    <w:uiPriority w:val="99"/>
    <w:rsid w:val="00155E24"/>
    <w:pPr>
      <w:numPr>
        <w:numId w:val="2"/>
      </w:numPr>
    </w:pPr>
  </w:style>
  <w:style w:type="character" w:customStyle="1" w:styleId="Nagwek3Znak">
    <w:name w:val="Nagłówek 3 Znak"/>
    <w:basedOn w:val="Domylnaczcionkaakapitu"/>
    <w:link w:val="Nagwek3"/>
    <w:rsid w:val="00155E24"/>
    <w:rPr>
      <w:rFonts w:ascii="Calibri" w:eastAsia="Times New Roman" w:hAnsi="Calibri" w:cstheme="minorHAnsi"/>
      <w:b/>
      <w:bCs/>
      <w:color w:val="027256"/>
      <w:sz w:val="20"/>
      <w:szCs w:val="26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155E24"/>
    <w:pPr>
      <w:spacing w:after="100"/>
      <w:ind w:left="400"/>
    </w:pPr>
  </w:style>
  <w:style w:type="paragraph" w:styleId="Spistreci4">
    <w:name w:val="toc 4"/>
    <w:basedOn w:val="Normalny"/>
    <w:next w:val="Normalny"/>
    <w:autoRedefine/>
    <w:uiPriority w:val="39"/>
    <w:rsid w:val="00155E24"/>
    <w:pPr>
      <w:spacing w:after="100"/>
      <w:ind w:left="600"/>
    </w:pPr>
  </w:style>
  <w:style w:type="paragraph" w:customStyle="1" w:styleId="TreInformacji">
    <w:name w:val="Treść Informacji"/>
    <w:basedOn w:val="Normalny"/>
    <w:next w:val="Normalny"/>
    <w:qFormat/>
    <w:rsid w:val="00155E24"/>
    <w:pPr>
      <w:spacing w:before="240" w:after="240"/>
      <w:ind w:left="851"/>
    </w:pPr>
    <w:rPr>
      <w:szCs w:val="20"/>
    </w:rPr>
  </w:style>
  <w:style w:type="paragraph" w:customStyle="1" w:styleId="StylLista1Przed12pkt">
    <w:name w:val="Styl Lista 1 + Przed:  12 pkt"/>
    <w:basedOn w:val="Lista1"/>
    <w:rsid w:val="00155E24"/>
    <w:pPr>
      <w:spacing w:before="360"/>
      <w:contextualSpacing w:val="0"/>
    </w:pPr>
    <w:rPr>
      <w:rFonts w:cs="Times New Roman"/>
      <w:szCs w:val="20"/>
    </w:rPr>
  </w:style>
  <w:style w:type="paragraph" w:styleId="Tekstprzypisudolnego">
    <w:name w:val="footnote text"/>
    <w:basedOn w:val="Normalny"/>
    <w:link w:val="TekstprzypisudolnegoZnak"/>
    <w:rsid w:val="00155E24"/>
    <w:pPr>
      <w:spacing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55E24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sid w:val="00155E24"/>
    <w:rPr>
      <w:vertAlign w:val="superscript"/>
    </w:rPr>
  </w:style>
  <w:style w:type="character" w:styleId="UyteHipercze">
    <w:name w:val="FollowedHyperlink"/>
    <w:basedOn w:val="Domylnaczcionkaakapitu"/>
    <w:rsid w:val="00155E24"/>
    <w:rPr>
      <w:color w:val="800080" w:themeColor="followedHyperlink"/>
      <w:u w:val="single"/>
    </w:rPr>
  </w:style>
  <w:style w:type="character" w:customStyle="1" w:styleId="StylOdwoanieprzypisudolnegoCzarny">
    <w:name w:val="Styl Odwołanie przypisu dolnego + Czarny"/>
    <w:basedOn w:val="Odwoanieprzypisudolnego"/>
    <w:rsid w:val="00155E24"/>
    <w:rPr>
      <w:rFonts w:ascii="Calibri" w:hAnsi="Calibri"/>
      <w:b w:val="0"/>
      <w:i w:val="0"/>
      <w:color w:val="000000"/>
      <w:sz w:val="20"/>
      <w:vertAlign w:val="superscript"/>
    </w:rPr>
  </w:style>
  <w:style w:type="character" w:customStyle="1" w:styleId="StylStylOdwoanieprzypisudolnegoCzarny12pkt">
    <w:name w:val="Styl Styl Odwołanie przypisu dolnego + Czarny + 12 pkt"/>
    <w:basedOn w:val="Wyrnienieintensywne"/>
    <w:qFormat/>
    <w:rsid w:val="00155E24"/>
    <w:rPr>
      <w:rFonts w:ascii="Calibri" w:hAnsi="Calibri"/>
      <w:i w:val="0"/>
      <w:iCs/>
      <w:color w:val="auto"/>
      <w:sz w:val="24"/>
    </w:rPr>
  </w:style>
  <w:style w:type="character" w:styleId="Wyrnienieintensywne">
    <w:name w:val="Intense Emphasis"/>
    <w:basedOn w:val="Domylnaczcionkaakapitu"/>
    <w:uiPriority w:val="21"/>
    <w:qFormat/>
    <w:rsid w:val="00155E24"/>
    <w:rPr>
      <w:i/>
      <w:iCs/>
      <w:color w:val="4F81BD" w:themeColor="accent1"/>
    </w:rPr>
  </w:style>
  <w:style w:type="paragraph" w:customStyle="1" w:styleId="Mniejszaczcionka">
    <w:name w:val="Mniejsza czcionka"/>
    <w:basedOn w:val="Normalny"/>
    <w:link w:val="MniejszaczcionkaZnak"/>
    <w:qFormat/>
    <w:rsid w:val="00155E24"/>
    <w:pPr>
      <w:spacing w:line="240" w:lineRule="auto"/>
    </w:pPr>
    <w:rPr>
      <w:color w:val="343434"/>
      <w:sz w:val="16"/>
      <w:szCs w:val="16"/>
    </w:rPr>
  </w:style>
  <w:style w:type="character" w:customStyle="1" w:styleId="MniejszaczcionkaZnak">
    <w:name w:val="Mniejsza czcionka Znak"/>
    <w:link w:val="Mniejszaczcionka"/>
    <w:rsid w:val="00155E24"/>
    <w:rPr>
      <w:rFonts w:ascii="Calibri" w:eastAsia="Times New Roman" w:hAnsi="Calibri" w:cs="Times New Roman"/>
      <w:color w:val="343434"/>
      <w:sz w:val="16"/>
      <w:szCs w:val="16"/>
      <w:lang w:eastAsia="pl-PL"/>
    </w:rPr>
  </w:style>
  <w:style w:type="paragraph" w:customStyle="1" w:styleId="Lista1">
    <w:name w:val="Lista 1"/>
    <w:basedOn w:val="Lista"/>
    <w:autoRedefine/>
    <w:qFormat/>
    <w:rsid w:val="00A00F99"/>
    <w:pPr>
      <w:widowControl w:val="0"/>
      <w:numPr>
        <w:numId w:val="3"/>
      </w:numPr>
      <w:autoSpaceDE w:val="0"/>
      <w:autoSpaceDN w:val="0"/>
      <w:adjustRightInd w:val="0"/>
      <w:spacing w:line="240" w:lineRule="auto"/>
      <w:jc w:val="both"/>
    </w:pPr>
    <w:rPr>
      <w:rFonts w:cs="Calibri"/>
      <w:szCs w:val="22"/>
    </w:rPr>
  </w:style>
  <w:style w:type="paragraph" w:customStyle="1" w:styleId="Akapit">
    <w:name w:val="Akapit"/>
    <w:basedOn w:val="Normalny"/>
    <w:link w:val="AkapitZnak"/>
    <w:qFormat/>
    <w:rsid w:val="00155E24"/>
    <w:pPr>
      <w:spacing w:after="160"/>
    </w:pPr>
    <w:rPr>
      <w:color w:val="343434"/>
      <w:sz w:val="22"/>
    </w:rPr>
  </w:style>
  <w:style w:type="character" w:customStyle="1" w:styleId="AkapitZnak">
    <w:name w:val="Akapit Znak"/>
    <w:link w:val="Akapit"/>
    <w:rsid w:val="00155E24"/>
    <w:rPr>
      <w:rFonts w:ascii="Calibri" w:eastAsia="Times New Roman" w:hAnsi="Calibri" w:cs="Times New Roman"/>
      <w:color w:val="343434"/>
      <w:szCs w:val="24"/>
      <w:lang w:eastAsia="pl-PL"/>
    </w:rPr>
  </w:style>
  <w:style w:type="paragraph" w:customStyle="1" w:styleId="StylLista28pktPrzed3pktPo3pkt">
    <w:name w:val="Styl Lista 2 + 8 pkt Przed:  3 pkt Po:  3 pkt"/>
    <w:basedOn w:val="Lista2"/>
    <w:autoRedefine/>
    <w:rsid w:val="00155E24"/>
    <w:pPr>
      <w:spacing w:before="60" w:after="60"/>
    </w:pPr>
    <w:rPr>
      <w:sz w:val="16"/>
      <w:szCs w:val="20"/>
    </w:rPr>
  </w:style>
  <w:style w:type="paragraph" w:customStyle="1" w:styleId="Nagwektabeli">
    <w:name w:val="Nagłówek tabeli"/>
    <w:basedOn w:val="Normalny"/>
    <w:autoRedefine/>
    <w:qFormat/>
    <w:rsid w:val="00E6736A"/>
    <w:pPr>
      <w:spacing w:before="80" w:after="80" w:line="240" w:lineRule="auto"/>
      <w:jc w:val="center"/>
    </w:pPr>
    <w:rPr>
      <w:b/>
      <w:bCs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5B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8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spawlowic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eta.frackiewicz.VERDIT\OneDrive%20-%20VERDIT\Pulpit\Szablon%20BPS_16.06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501E35E4849B428AEDC4E0CDF4057D" ma:contentTypeVersion="3" ma:contentTypeDescription="Utwórz nowy dokument." ma:contentTypeScope="" ma:versionID="fea463f028c444a5e38f7e5136ada55b">
  <xsd:schema xmlns:xsd="http://www.w3.org/2001/XMLSchema" xmlns:xs="http://www.w3.org/2001/XMLSchema" xmlns:p="http://schemas.microsoft.com/office/2006/metadata/properties" xmlns:ns2="f1e2aae6-e09b-4899-a156-31a49ed4c2b5" targetNamespace="http://schemas.microsoft.com/office/2006/metadata/properties" ma:root="true" ma:fieldsID="6c02058abcff4e755751f7cf52686967" ns2:_="">
    <xsd:import namespace="f1e2aae6-e09b-4899-a156-31a49ed4c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2aae6-e09b-4899-a156-31a49ed4c2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AA2B3-0380-4D07-9868-E040735FA7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5E9BE79-F595-4A53-A337-E8B795F48F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e2aae6-e09b-4899-a156-31a49ed4c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0D0B99-B56B-4930-9627-BBB2563E61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A29E73-C099-42C3-93EE-8C49A2FC0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BPS_16.06.dotx</Template>
  <TotalTime>991</TotalTime>
  <Pages>9</Pages>
  <Words>4858</Words>
  <Characters>29154</Characters>
  <Application>Microsoft Office Word</Application>
  <DocSecurity>0</DocSecurity>
  <Lines>242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zal_22_Informacje ogólne o kredycie KH</vt:lpstr>
    </vt:vector>
  </TitlesOfParts>
  <Company>Bank BPS</Company>
  <LinksUpToDate>false</LinksUpToDate>
  <CharactersWithSpaces>33945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zal_22_Informacje ogólne o kredycie KH</dc:title>
  <dc:creator>Bank BPS S.A.</dc:creator>
  <cp:keywords>Informacje</cp:keywords>
  <cp:lastModifiedBy>bs03</cp:lastModifiedBy>
  <cp:revision>359</cp:revision>
  <cp:lastPrinted>2026-01-21T13:43:00Z</cp:lastPrinted>
  <dcterms:created xsi:type="dcterms:W3CDTF">2025-05-14T10:24:00Z</dcterms:created>
  <dcterms:modified xsi:type="dcterms:W3CDTF">2026-01-21T13:50:00Z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0x010100B9501E35E4849B428AEDC4E0CDF4057D</vt:lpwstr>
  </property>
  <property fmtid="{D5CDD505-2E9C-101B-9397-08002B2CF9AE}" pid="3" name="MediaServiceImageTags">
    <vt:lpwstr/>
  </property>
  <property fmtid="{D5CDD505-2E9C-101B-9397-08002B2CF9AE}" pid="4" name="MSIP_Label_d7832789-9aa1-4f04-9c65-85f3123b866c_Enabled">
    <vt:lpwstr>true</vt:lpwstr>
  </property>
  <property fmtid="{D5CDD505-2E9C-101B-9397-08002B2CF9AE}" pid="5" name="MSIP_Label_d7832789-9aa1-4f04-9c65-85f3123b866c_SetDate">
    <vt:lpwstr>2025-05-13T06:28:27Z</vt:lpwstr>
  </property>
  <property fmtid="{D5CDD505-2E9C-101B-9397-08002B2CF9AE}" pid="6" name="MSIP_Label_d7832789-9aa1-4f04-9c65-85f3123b866c_Method">
    <vt:lpwstr>Standard</vt:lpwstr>
  </property>
  <property fmtid="{D5CDD505-2E9C-101B-9397-08002B2CF9AE}" pid="7" name="MSIP_Label_d7832789-9aa1-4f04-9c65-85f3123b866c_Name">
    <vt:lpwstr>Public</vt:lpwstr>
  </property>
  <property fmtid="{D5CDD505-2E9C-101B-9397-08002B2CF9AE}" pid="8" name="MSIP_Label_d7832789-9aa1-4f04-9c65-85f3123b866c_SiteId">
    <vt:lpwstr>a9fe57fa-5bc6-4f9e-8162-9b2b050abe12</vt:lpwstr>
  </property>
  <property fmtid="{D5CDD505-2E9C-101B-9397-08002B2CF9AE}" pid="9" name="MSIP_Label_d7832789-9aa1-4f04-9c65-85f3123b866c_ActionId">
    <vt:lpwstr>bd1064c6-71d0-4905-b466-f093269a371d</vt:lpwstr>
  </property>
  <property fmtid="{D5CDD505-2E9C-101B-9397-08002B2CF9AE}" pid="10" name="MSIP_Label_d7832789-9aa1-4f04-9c65-85f3123b866c_ContentBits">
    <vt:lpwstr>0</vt:lpwstr>
  </property>
  <property fmtid="{D5CDD505-2E9C-101B-9397-08002B2CF9AE}" pid="11" name="MSIP_Label_d7832789-9aa1-4f04-9c65-85f3123b866c_Tag">
    <vt:lpwstr>10, 3, 0, 1</vt:lpwstr>
  </property>
  <property fmtid="{D5CDD505-2E9C-101B-9397-08002B2CF9AE}" pid="12" name="BPSKATEGORIA">
    <vt:lpwstr>Do-uz-wewnetrznego</vt:lpwstr>
  </property>
  <property fmtid="{D5CDD505-2E9C-101B-9397-08002B2CF9AE}" pid="13" name="BPSClassifiedBy">
    <vt:lpwstr>BANK\Marzena.Chodak;Marzena Chodak</vt:lpwstr>
  </property>
  <property fmtid="{D5CDD505-2E9C-101B-9397-08002B2CF9AE}" pid="14" name="BPSClassificationDate">
    <vt:lpwstr>2017-03-08T11:12:43.9394449+01:00</vt:lpwstr>
  </property>
  <property fmtid="{D5CDD505-2E9C-101B-9397-08002B2CF9AE}" pid="15" name="BPSClassifiedBySID">
    <vt:lpwstr>BANK\S-1-5-21-2235066060-4034229115-1914166231-42259</vt:lpwstr>
  </property>
  <property fmtid="{D5CDD505-2E9C-101B-9397-08002B2CF9AE}" pid="16" name="BPSGRNItemId">
    <vt:lpwstr>GRN-b0fb8e52-5404-42d4-9d23-449803d3153f</vt:lpwstr>
  </property>
  <property fmtid="{D5CDD505-2E9C-101B-9397-08002B2CF9AE}" pid="17" name="BPSHash">
    <vt:lpwstr>vJNF5LrxFTtzHwlgHJVTO2krt7TotCV9c1FTXh7NHQk=</vt:lpwstr>
  </property>
  <property fmtid="{D5CDD505-2E9C-101B-9397-08002B2CF9AE}" pid="18" name="BPSRefresh">
    <vt:lpwstr>False</vt:lpwstr>
  </property>
</Properties>
</file>